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337" w:rsidRDefault="000B2337" w:rsidP="000B2337">
      <w:pPr>
        <w:autoSpaceDE w:val="0"/>
        <w:autoSpaceDN w:val="0"/>
        <w:adjustRightInd w:val="0"/>
        <w:spacing w:after="0"/>
        <w:ind w:right="-284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MUNICÍPIO DE IRATI</w:t>
      </w:r>
    </w:p>
    <w:p w:rsidR="000B2337" w:rsidRDefault="000B2337" w:rsidP="000B2337">
      <w:pPr>
        <w:autoSpaceDE w:val="0"/>
        <w:autoSpaceDN w:val="0"/>
        <w:adjustRightInd w:val="0"/>
        <w:spacing w:after="0"/>
        <w:ind w:right="-28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ESTADO DE SANTA CATARINA</w:t>
      </w:r>
    </w:p>
    <w:p w:rsidR="000B2337" w:rsidRDefault="000B2337" w:rsidP="000B2337">
      <w:pPr>
        <w:autoSpaceDE w:val="0"/>
        <w:autoSpaceDN w:val="0"/>
        <w:adjustRightInd w:val="0"/>
        <w:spacing w:after="0"/>
        <w:ind w:right="-284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PROCESSO SELETIVO 003/2018</w:t>
      </w:r>
    </w:p>
    <w:p w:rsidR="000B2337" w:rsidRDefault="000B2337" w:rsidP="000B2337">
      <w:pPr>
        <w:autoSpaceDE w:val="0"/>
        <w:autoSpaceDN w:val="0"/>
        <w:adjustRightInd w:val="0"/>
        <w:spacing w:after="0"/>
        <w:ind w:right="-28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27 DE JANEIRO DE 2019</w:t>
      </w:r>
    </w:p>
    <w:p w:rsidR="000B2337" w:rsidRDefault="000B2337" w:rsidP="000B2337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</w:rPr>
      </w:pPr>
    </w:p>
    <w:p w:rsidR="000B2337" w:rsidRDefault="000B2337" w:rsidP="000B2337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</w:rPr>
      </w:pPr>
    </w:p>
    <w:p w:rsidR="000B2337" w:rsidRDefault="000B2337" w:rsidP="000B2337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697230</wp:posOffset>
                </wp:positionH>
                <wp:positionV relativeFrom="paragraph">
                  <wp:posOffset>120015</wp:posOffset>
                </wp:positionV>
                <wp:extent cx="6067425" cy="342900"/>
                <wp:effectExtent l="0" t="0" r="28575" b="19050"/>
                <wp:wrapNone/>
                <wp:docPr id="5" name="Retângu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6742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2337" w:rsidRDefault="00C67494" w:rsidP="000B2337">
                            <w:pPr>
                              <w:spacing w:after="0"/>
                              <w:ind w:left="-1418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Verdana" w:hAnsi="Verdana" w:cs="TimesNewRoman"/>
                                <w:b/>
                                <w:sz w:val="28"/>
                                <w:szCs w:val="28"/>
                              </w:rPr>
                              <w:t>PROFESSOR DE ENSINO</w:t>
                            </w:r>
                            <w:r w:rsidR="000B2337">
                              <w:rPr>
                                <w:rFonts w:ascii="Verdana" w:hAnsi="Verdana" w:cs="TimesNew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 w:cs="TimesNewRoman"/>
                                <w:b/>
                                <w:sz w:val="28"/>
                                <w:szCs w:val="28"/>
                              </w:rPr>
                              <w:t>FUNDAMENTAL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ângulo 5" o:spid="_x0000_s1026" style="position:absolute;left:0;text-align:left;margin-left:54.9pt;margin-top:9.45pt;width:477.7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">
                <v:textbox>
                  <w:txbxContent>
                    <w:p w:rsidR="000B2337" w:rsidRDefault="00C67494" w:rsidP="000B2337">
                      <w:pPr>
                        <w:spacing w:after="0"/>
                        <w:ind w:left="-1418"/>
                        <w:jc w:val="center"/>
                        <w:rPr>
                          <w:b/>
                        </w:rPr>
                      </w:pPr>
                      <w:r>
                        <w:rPr>
                          <w:rFonts w:ascii="Verdana" w:hAnsi="Verdana" w:cs="TimesNewRoman"/>
                          <w:b/>
                          <w:sz w:val="28"/>
                          <w:szCs w:val="28"/>
                        </w:rPr>
                        <w:t>PROFESSOR DE ENSINO</w:t>
                      </w:r>
                      <w:r w:rsidR="000B2337">
                        <w:rPr>
                          <w:rFonts w:ascii="Verdana" w:hAnsi="Verdana" w:cs="TimesNewRoman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Verdana" w:hAnsi="Verdana" w:cs="TimesNewRoman"/>
                          <w:b/>
                          <w:sz w:val="28"/>
                          <w:szCs w:val="28"/>
                        </w:rPr>
                        <w:t>FUNDAMENTAL</w:t>
                      </w:r>
                    </w:p>
                  </w:txbxContent>
                </v:textbox>
              </v:rect>
            </w:pict>
          </mc:Fallback>
        </mc:AlternateContent>
      </w:r>
    </w:p>
    <w:p w:rsidR="000B2337" w:rsidRDefault="000B2337" w:rsidP="000B2337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0B2337" w:rsidRDefault="000B2337" w:rsidP="000B2337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0B2337" w:rsidRDefault="000B2337" w:rsidP="000B2337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0B2337" w:rsidRDefault="000B2337" w:rsidP="000B2337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0B2337" w:rsidRDefault="000B2337" w:rsidP="000B2337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INSTRUÇÕES</w:t>
      </w:r>
    </w:p>
    <w:p w:rsidR="000B2337" w:rsidRDefault="000B2337" w:rsidP="000B2337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0B2337" w:rsidRDefault="000B2337" w:rsidP="000B2337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Este Caderno de Questões contém 20 questões, constituídas com cinco opções (A, B, C, D, E) e uma única resposta correta. Em caso de divergência de dados e/ou de defeito no Caderno de Questões, solicite providências ao fiscal de sala.</w:t>
      </w:r>
    </w:p>
    <w:p w:rsidR="000B2337" w:rsidRDefault="000B2337" w:rsidP="000B2337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Você receberá o Cartão Resposta, no qual serão transcritas as respostas do Caderno de Questões, com caneta esferográfica de tinta azul ou preta, de acordo com as orientações de preenchimento abaixo:</w:t>
      </w:r>
    </w:p>
    <w:p w:rsidR="000B2337" w:rsidRDefault="000B2337" w:rsidP="000B2337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0B2337" w:rsidRDefault="000B2337" w:rsidP="000B2337">
      <w:pPr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1902460</wp:posOffset>
            </wp:positionH>
            <wp:positionV relativeFrom="paragraph">
              <wp:posOffset>57785</wp:posOffset>
            </wp:positionV>
            <wp:extent cx="2153285" cy="952500"/>
            <wp:effectExtent l="0" t="0" r="0" b="0"/>
            <wp:wrapTight wrapText="bothSides">
              <wp:wrapPolygon edited="0">
                <wp:start x="0" y="0"/>
                <wp:lineTo x="0" y="21168"/>
                <wp:lineTo x="21403" y="21168"/>
                <wp:lineTo x="21403" y="0"/>
                <wp:lineTo x="0" y="0"/>
              </wp:wrapPolygon>
            </wp:wrapTight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328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2337" w:rsidRDefault="000B2337" w:rsidP="000B2337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0B2337" w:rsidRDefault="000B2337" w:rsidP="000B2337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0B2337" w:rsidRDefault="000B2337" w:rsidP="000B2337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0B2337" w:rsidRDefault="000B2337" w:rsidP="000B2337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0B2337" w:rsidRDefault="000B2337" w:rsidP="000B2337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0B2337" w:rsidRDefault="000B2337" w:rsidP="000B2337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Após o preenchimento do Cartão Resposta com as respostas do Caderno de Questões, o candidato deverá assinar o mesmo.</w:t>
      </w:r>
    </w:p>
    <w:p w:rsidR="000B2337" w:rsidRDefault="000B2337" w:rsidP="000B2337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0B2337" w:rsidRDefault="000B2337" w:rsidP="000B2337">
      <w:pPr>
        <w:pStyle w:val="PargrafodaLista"/>
        <w:spacing w:after="0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Durante a realização das provas é vedado: </w:t>
      </w:r>
    </w:p>
    <w:p w:rsidR="000B2337" w:rsidRDefault="000B2337" w:rsidP="000B2337">
      <w:pPr>
        <w:pStyle w:val="PargrafodaLista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a) consultar livros, códigos, manuais, impressos ou quaisquer anotações ou equipamentos eletrônicos; </w:t>
      </w:r>
    </w:p>
    <w:p w:rsidR="000B2337" w:rsidRDefault="000B2337" w:rsidP="000B2337">
      <w:pPr>
        <w:pStyle w:val="PargrafodaLista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b) a comunicação entre os candidatos; </w:t>
      </w:r>
    </w:p>
    <w:p w:rsidR="000B2337" w:rsidRDefault="000B2337" w:rsidP="000B2337">
      <w:pPr>
        <w:pStyle w:val="PargrafodaLista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c) ausentar-se da sala sem a companhia de um fiscal; </w:t>
      </w:r>
    </w:p>
    <w:p w:rsidR="000B2337" w:rsidRDefault="000B2337" w:rsidP="000B2337">
      <w:pPr>
        <w:pStyle w:val="PargrafodaLista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d) a ingestão de alimentos e bebidas, com exceção de água acondicionada em embalagem plástica transparente sem rótulos e/ou etiquetas; </w:t>
      </w:r>
    </w:p>
    <w:p w:rsidR="000B2337" w:rsidRDefault="000B2337" w:rsidP="000B2337">
      <w:pPr>
        <w:pStyle w:val="PargrafodaLista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e) entregar a prova e o cartão resposta antes de decorrida 45 (quarenta e cinco) minutos do seu início. </w:t>
      </w:r>
    </w:p>
    <w:p w:rsidR="000B2337" w:rsidRDefault="000B2337" w:rsidP="000B2337">
      <w:pPr>
        <w:pStyle w:val="PargrafodaLista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f) o uso de relógio de qualquer tipo e aparelhos telefônicos, qualquer equipamento elétrico ou eletrônico, bonés, chapéus e porte de qualquer tipo de arma.</w:t>
      </w:r>
    </w:p>
    <w:p w:rsidR="000B2337" w:rsidRDefault="000B2337" w:rsidP="000B2337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interpretação das questões é parte integrante da prova, não sendo permitido aos fiscais de sala auxiliar na interpretação.</w:t>
      </w:r>
    </w:p>
    <w:p w:rsidR="000B2337" w:rsidRDefault="000B2337" w:rsidP="000B2337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saída da sala de prova, com a entrega do Caderno de Questões e Cartão Resposta, somente será permitida depois de transcorrido 45 minutos do início da mesma.</w:t>
      </w:r>
    </w:p>
    <w:p w:rsidR="000B2337" w:rsidRDefault="000B2337" w:rsidP="000B2337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Ao concluir a prova e o preenchimento do Cartão Resposta, entregue o Caderno de Questões e o Cartão Resposta ao fiscal de sala. A não entrega de qualquer um dos itens especificados acima, implicará na eliminação do candidato do Processo Seletivo.</w:t>
      </w:r>
    </w:p>
    <w:p w:rsidR="000B2337" w:rsidRDefault="000B2337" w:rsidP="000B2337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tempo de duração total da prova é de uma hora e trinta minutos (</w:t>
      </w:r>
      <w:proofErr w:type="gramStart"/>
      <w:r>
        <w:rPr>
          <w:rFonts w:ascii="Times New Roman" w:hAnsi="Times New Roman"/>
          <w:sz w:val="24"/>
          <w:szCs w:val="24"/>
        </w:rPr>
        <w:t>1:30</w:t>
      </w:r>
      <w:proofErr w:type="gramEnd"/>
      <w:r>
        <w:rPr>
          <w:rFonts w:ascii="Times New Roman" w:hAnsi="Times New Roman"/>
          <w:sz w:val="24"/>
          <w:szCs w:val="24"/>
        </w:rPr>
        <w:t>) horas, incluído o tempo para preenchimento do Cartão Resposta.</w:t>
      </w:r>
    </w:p>
    <w:p w:rsidR="000B2337" w:rsidRDefault="000B2337" w:rsidP="000B2337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candidato poderá anotar suas respostas no gabarito disponível na última página do caderno de questões para conferir com o gabarito oficial.</w:t>
      </w:r>
    </w:p>
    <w:p w:rsidR="000B2337" w:rsidRDefault="000B2337" w:rsidP="000B2337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Os </w:t>
      </w:r>
      <w:proofErr w:type="gramStart"/>
      <w:r>
        <w:rPr>
          <w:rFonts w:ascii="Times New Roman" w:hAnsi="Times New Roman"/>
          <w:sz w:val="24"/>
          <w:szCs w:val="24"/>
        </w:rPr>
        <w:t>3</w:t>
      </w:r>
      <w:proofErr w:type="gramEnd"/>
      <w:r>
        <w:rPr>
          <w:rFonts w:ascii="Times New Roman" w:hAnsi="Times New Roman"/>
          <w:sz w:val="24"/>
          <w:szCs w:val="24"/>
        </w:rPr>
        <w:t xml:space="preserve"> últimos candidatos ao terminarem a prova deverão permanecer juntos em sala para, juntamente com os fiscais de sala assinar a folha ata, o verso dos cartões respostas, o lacre dos envelopes que guardarão os Cartões Resposta e os Cadernos de Questões.</w:t>
      </w:r>
    </w:p>
    <w:p w:rsidR="000B2337" w:rsidRDefault="000B2337" w:rsidP="000B2337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desobediência a qualquer uma das determinações constantes do Edital de Processo Seletivo, do presente Caderno de Questões e de preenchimento do Cartão Resposta, implicará na eliminação do candidato do Processo Seletivo.</w:t>
      </w:r>
    </w:p>
    <w:p w:rsidR="000B2337" w:rsidRDefault="000B2337" w:rsidP="000B2337">
      <w:pPr>
        <w:autoSpaceDE w:val="0"/>
        <w:autoSpaceDN w:val="0"/>
        <w:adjustRightInd w:val="0"/>
        <w:spacing w:after="0"/>
        <w:ind w:right="-284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BOA SORTE.</w:t>
      </w:r>
      <w:r>
        <w:rPr>
          <w:rFonts w:ascii="Times New Roman" w:hAnsi="Times New Roman"/>
          <w:sz w:val="24"/>
          <w:szCs w:val="24"/>
        </w:rPr>
        <w:br w:type="page"/>
      </w:r>
    </w:p>
    <w:p w:rsidR="000B2337" w:rsidRDefault="000B2337" w:rsidP="000B2337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lastRenderedPageBreak/>
        <w:t>Português</w:t>
      </w:r>
    </w:p>
    <w:p w:rsidR="000B2337" w:rsidRDefault="000B2337" w:rsidP="000B23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B2337" w:rsidRDefault="000B2337" w:rsidP="000B23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780" w:type="dxa"/>
        <w:tblLayout w:type="fixed"/>
        <w:tblLook w:val="04A0" w:firstRow="1" w:lastRow="0" w:firstColumn="1" w:lastColumn="0" w:noHBand="0" w:noVBand="1"/>
      </w:tblPr>
      <w:tblGrid>
        <w:gridCol w:w="9780"/>
      </w:tblGrid>
      <w:tr w:rsidR="000B2337" w:rsidTr="000B2337">
        <w:trPr>
          <w:trHeight w:val="96"/>
        </w:trPr>
        <w:tc>
          <w:tcPr>
            <w:tcW w:w="9783" w:type="dxa"/>
          </w:tcPr>
          <w:p w:rsidR="000B2337" w:rsidRDefault="000B233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Theme="minorHAnsi" w:hAnsi="Verdana" w:cs="Verdana"/>
                <w:color w:val="000000"/>
                <w:sz w:val="20"/>
                <w:szCs w:val="20"/>
                <w:lang w:eastAsia="en-US"/>
              </w:rPr>
            </w:pPr>
          </w:p>
        </w:tc>
      </w:tr>
    </w:tbl>
    <w:p w:rsidR="000B2337" w:rsidRDefault="000B2337" w:rsidP="000B2337">
      <w:pPr>
        <w:spacing w:after="0" w:line="240" w:lineRule="auto"/>
        <w:rPr>
          <w:rFonts w:ascii="Arial" w:eastAsiaTheme="minorHAnsi" w:hAnsi="Arial" w:cs="Arial"/>
          <w:sz w:val="24"/>
          <w:szCs w:val="24"/>
          <w:lang w:eastAsia="en-US"/>
        </w:rPr>
      </w:pPr>
    </w:p>
    <w:p w:rsidR="000B2337" w:rsidRDefault="000B2337" w:rsidP="000B2337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01 - ”</w:t>
      </w:r>
      <w:r>
        <w:rPr>
          <w:rFonts w:ascii="Times New Roman" w:eastAsiaTheme="minorHAnsi" w:hAnsi="Times New Roman"/>
          <w:i/>
          <w:sz w:val="24"/>
          <w:szCs w:val="24"/>
          <w:lang w:eastAsia="en-US"/>
        </w:rPr>
        <w:t xml:space="preserve">Os olhos de menina e a boca </w:t>
      </w:r>
      <w:r>
        <w:rPr>
          <w:rFonts w:ascii="Times New Roman" w:eastAsiaTheme="minorHAnsi" w:hAnsi="Times New Roman"/>
          <w:i/>
          <w:sz w:val="24"/>
          <w:szCs w:val="24"/>
          <w:u w:val="single"/>
          <w:lang w:eastAsia="en-US"/>
        </w:rPr>
        <w:t>circulados</w:t>
      </w:r>
      <w:r>
        <w:rPr>
          <w:rFonts w:ascii="Times New Roman" w:eastAsiaTheme="minorHAnsi" w:hAnsi="Times New Roman"/>
          <w:i/>
          <w:sz w:val="24"/>
          <w:szCs w:val="24"/>
          <w:lang w:eastAsia="en-US"/>
        </w:rPr>
        <w:t xml:space="preserve"> de brilho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.” Em relação à palavra sublinhada na frase anterior:</w:t>
      </w:r>
    </w:p>
    <w:p w:rsidR="000B2337" w:rsidRDefault="000B2337" w:rsidP="000B2337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a) Está empregada erroneamente no plural.</w:t>
      </w:r>
    </w:p>
    <w:p w:rsidR="000B2337" w:rsidRDefault="000B2337" w:rsidP="000B2337">
      <w:pPr>
        <w:spacing w:after="0" w:line="240" w:lineRule="auto"/>
        <w:jc w:val="both"/>
        <w:rPr>
          <w:rFonts w:ascii="Times New Roman" w:eastAsiaTheme="minorHAnsi" w:hAnsi="Times New Roman"/>
          <w:color w:val="0070C0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b) É uma locução adverbial de intensidade.</w:t>
      </w:r>
    </w:p>
    <w:p w:rsidR="000B2337" w:rsidRDefault="000B2337" w:rsidP="000B2337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c) A concordância está correta, pois o adjetivo vem posposto aos substantivos.</w:t>
      </w:r>
    </w:p>
    <w:p w:rsidR="000B2337" w:rsidRDefault="000B2337" w:rsidP="000B2337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d) Deveria estar empregada no feminino e não no masculino plural.</w:t>
      </w:r>
    </w:p>
    <w:p w:rsidR="000B2337" w:rsidRDefault="000B2337" w:rsidP="000B2337">
      <w:pPr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e) Há erro de concordância, pois o adjetivo deveria vir anteposto aos substantivos.</w:t>
      </w:r>
    </w:p>
    <w:p w:rsidR="000B2337" w:rsidRDefault="000B2337" w:rsidP="000B2337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02 - Em relação à colocação pronominal:</w:t>
      </w:r>
    </w:p>
    <w:p w:rsidR="000B2337" w:rsidRDefault="000B2337" w:rsidP="000B2337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1-A menina nunca lhe mandou bilhetes.</w:t>
      </w:r>
    </w:p>
    <w:p w:rsidR="000B2337" w:rsidRDefault="000B2337" w:rsidP="000B2337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2-Após a apresentação, mande-lhe um abraço.</w:t>
      </w:r>
    </w:p>
    <w:p w:rsidR="000B2337" w:rsidRDefault="000B2337" w:rsidP="000B2337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3-Viram a </w:t>
      </w:r>
      <w:proofErr w:type="spellStart"/>
      <w:r>
        <w:rPr>
          <w:rFonts w:ascii="Times New Roman" w:eastAsiaTheme="minorHAnsi" w:hAnsi="Times New Roman"/>
          <w:sz w:val="24"/>
          <w:szCs w:val="24"/>
          <w:lang w:eastAsia="en-US"/>
        </w:rPr>
        <w:t>ex</w:t>
      </w:r>
      <w:proofErr w:type="spellEnd"/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mandar-lhe uma carta.</w:t>
      </w:r>
    </w:p>
    <w:p w:rsidR="000B2337" w:rsidRDefault="000B2337" w:rsidP="000B2337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B2337" w:rsidRDefault="000B2337" w:rsidP="000B2337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a) Somente </w:t>
      </w:r>
      <w:proofErr w:type="gramStart"/>
      <w:r>
        <w:rPr>
          <w:rFonts w:ascii="Times New Roman" w:eastAsiaTheme="minorHAnsi" w:hAnsi="Times New Roman"/>
          <w:sz w:val="24"/>
          <w:szCs w:val="24"/>
          <w:lang w:eastAsia="en-US"/>
        </w:rPr>
        <w:t>1</w:t>
      </w:r>
      <w:proofErr w:type="gramEnd"/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está correta.</w:t>
      </w:r>
    </w:p>
    <w:p w:rsidR="000B2337" w:rsidRDefault="000B2337" w:rsidP="000B2337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b) Todas estão corretas.</w:t>
      </w:r>
    </w:p>
    <w:p w:rsidR="000B2337" w:rsidRDefault="000B2337" w:rsidP="000B2337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c) Somente </w:t>
      </w:r>
      <w:proofErr w:type="gramStart"/>
      <w:r>
        <w:rPr>
          <w:rFonts w:ascii="Times New Roman" w:eastAsiaTheme="minorHAnsi" w:hAnsi="Times New Roman"/>
          <w:sz w:val="24"/>
          <w:szCs w:val="24"/>
          <w:lang w:eastAsia="en-US"/>
        </w:rPr>
        <w:t>2</w:t>
      </w:r>
      <w:proofErr w:type="gramEnd"/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está correta.</w:t>
      </w:r>
    </w:p>
    <w:p w:rsidR="000B2337" w:rsidRDefault="000B2337" w:rsidP="000B2337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d) Somente </w:t>
      </w:r>
      <w:proofErr w:type="gramStart"/>
      <w:r>
        <w:rPr>
          <w:rFonts w:ascii="Times New Roman" w:eastAsiaTheme="minorHAnsi" w:hAnsi="Times New Roman"/>
          <w:sz w:val="24"/>
          <w:szCs w:val="24"/>
          <w:lang w:eastAsia="en-US"/>
        </w:rPr>
        <w:t>3</w:t>
      </w:r>
      <w:proofErr w:type="gramEnd"/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está correta.</w:t>
      </w:r>
    </w:p>
    <w:p w:rsidR="000B2337" w:rsidRDefault="000B2337" w:rsidP="000B2337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e) Somente </w:t>
      </w:r>
      <w:proofErr w:type="gramStart"/>
      <w:r>
        <w:rPr>
          <w:rFonts w:ascii="Times New Roman" w:eastAsiaTheme="minorHAnsi" w:hAnsi="Times New Roman"/>
          <w:sz w:val="24"/>
          <w:szCs w:val="24"/>
          <w:lang w:eastAsia="en-US"/>
        </w:rPr>
        <w:t>1</w:t>
      </w:r>
      <w:proofErr w:type="gramEnd"/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e 2 estão corretas.</w:t>
      </w:r>
    </w:p>
    <w:p w:rsidR="000B2337" w:rsidRDefault="000B2337" w:rsidP="000B2337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B2337" w:rsidRDefault="000B2337" w:rsidP="000B2337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Tirinha para as questões 03 a 05:</w:t>
      </w:r>
    </w:p>
    <w:p w:rsidR="000B2337" w:rsidRDefault="000B2337" w:rsidP="000B2337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-</w:t>
      </w:r>
      <w:r>
        <w:rPr>
          <w:rFonts w:ascii="Times New Roman" w:eastAsiaTheme="minorHAnsi" w:hAnsi="Times New Roman"/>
          <w:noProof/>
          <w:sz w:val="24"/>
          <w:szCs w:val="24"/>
        </w:rPr>
        <w:drawing>
          <wp:inline distT="0" distB="0" distL="0" distR="0">
            <wp:extent cx="5400675" cy="1924050"/>
            <wp:effectExtent l="0" t="0" r="9525" b="0"/>
            <wp:docPr id="1" name="Imagem 1" descr="Descrição: Descrição: Descrição: Descrição: Resultado de imagem para figuras de linguagem pleonasmo image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Descrição: Descrição: Descrição: Descrição: Resultado de imagem para figuras de linguagem pleonasmo imagen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2337" w:rsidRDefault="000B2337" w:rsidP="000B2337">
      <w:pPr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Disponível em: </w:t>
      </w:r>
      <w:hyperlink r:id="rId8" w:history="1">
        <w:r>
          <w:rPr>
            <w:rStyle w:val="Hyperlink"/>
            <w:rFonts w:ascii="Times New Roman" w:eastAsiaTheme="minorHAnsi" w:hAnsi="Times New Roman"/>
            <w:i/>
            <w:color w:val="auto"/>
            <w:sz w:val="24"/>
            <w:szCs w:val="24"/>
            <w:u w:val="none"/>
            <w:lang w:eastAsia="en-US"/>
          </w:rPr>
          <w:t>www.todamateria.com.br</w:t>
        </w:r>
      </w:hyperlink>
      <w:r>
        <w:rPr>
          <w:rFonts w:ascii="Times New Roman" w:eastAsiaTheme="minorHAnsi" w:hAnsi="Times New Roman"/>
          <w:i/>
          <w:sz w:val="24"/>
          <w:szCs w:val="24"/>
          <w:lang w:eastAsia="en-US"/>
        </w:rPr>
        <w:t xml:space="preserve"> </w:t>
      </w:r>
      <w:proofErr w:type="gramStart"/>
      <w:r>
        <w:rPr>
          <w:rFonts w:ascii="Times New Roman" w:eastAsiaTheme="minorHAnsi" w:hAnsi="Times New Roman"/>
          <w:sz w:val="24"/>
          <w:szCs w:val="24"/>
          <w:lang w:eastAsia="en-US"/>
        </w:rPr>
        <w:t>Acesso:</w:t>
      </w:r>
      <w:proofErr w:type="gramEnd"/>
      <w:r>
        <w:rPr>
          <w:rFonts w:ascii="Times New Roman" w:eastAsiaTheme="minorHAnsi" w:hAnsi="Times New Roman"/>
          <w:sz w:val="24"/>
          <w:szCs w:val="24"/>
          <w:lang w:eastAsia="en-US"/>
        </w:rPr>
        <w:t>04/01/2019.</w:t>
      </w:r>
    </w:p>
    <w:p w:rsidR="000B2337" w:rsidRDefault="000B2337" w:rsidP="000B2337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03 -</w:t>
      </w:r>
      <w:proofErr w:type="gramStart"/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 </w:t>
      </w:r>
      <w:proofErr w:type="gramEnd"/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Em relação a frase expressa no primeiro quadrinho: </w:t>
      </w:r>
    </w:p>
    <w:p w:rsidR="000B2337" w:rsidRDefault="000B2337" w:rsidP="000B2337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a) a mulher usou uma zeugma para expressar a ordem.</w:t>
      </w:r>
    </w:p>
    <w:p w:rsidR="000B2337" w:rsidRDefault="000B2337" w:rsidP="000B2337">
      <w:pPr>
        <w:spacing w:after="0" w:line="240" w:lineRule="auto"/>
        <w:jc w:val="both"/>
        <w:rPr>
          <w:rFonts w:ascii="Times New Roman" w:eastAsiaTheme="minorHAnsi" w:hAnsi="Times New Roman"/>
          <w:color w:val="0070C0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b) a mulher usou uma figura de pensamento para expressar sua opinião.</w:t>
      </w:r>
    </w:p>
    <w:p w:rsidR="000B2337" w:rsidRDefault="000B2337" w:rsidP="000B2337">
      <w:pPr>
        <w:spacing w:after="0" w:line="240" w:lineRule="auto"/>
        <w:jc w:val="both"/>
        <w:rPr>
          <w:rFonts w:ascii="Times New Roman" w:eastAsiaTheme="minorHAnsi" w:hAnsi="Times New Roman"/>
          <w:color w:val="0070C0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c) a mulher usou uma onomatopeia para expulsar o cão.</w:t>
      </w:r>
    </w:p>
    <w:p w:rsidR="000B2337" w:rsidRDefault="000B2337" w:rsidP="000B2337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d) a mulher usou uma redundância para reforçar a ordem dada ao animal.</w:t>
      </w:r>
    </w:p>
    <w:p w:rsidR="000B2337" w:rsidRDefault="000B2337" w:rsidP="000B2337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e) a mulher usou uma exclamação para enxotar o bichinho.</w:t>
      </w:r>
    </w:p>
    <w:p w:rsidR="000B2337" w:rsidRDefault="000B2337" w:rsidP="000B2337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B2337" w:rsidRDefault="000B2337" w:rsidP="000B2337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04 - “</w:t>
      </w:r>
      <w:proofErr w:type="gramStart"/>
      <w:r>
        <w:rPr>
          <w:rFonts w:ascii="Times New Roman" w:eastAsiaTheme="minorHAnsi" w:hAnsi="Times New Roman"/>
          <w:i/>
          <w:sz w:val="24"/>
          <w:szCs w:val="24"/>
          <w:lang w:eastAsia="en-US"/>
        </w:rPr>
        <w:t>Saia para fora</w:t>
      </w:r>
      <w:proofErr w:type="gramEnd"/>
      <w:r>
        <w:rPr>
          <w:rFonts w:ascii="Times New Roman" w:eastAsiaTheme="minorHAnsi" w:hAnsi="Times New Roman"/>
          <w:i/>
          <w:sz w:val="24"/>
          <w:szCs w:val="24"/>
          <w:lang w:eastAsia="en-US"/>
        </w:rPr>
        <w:t xml:space="preserve">, </w:t>
      </w:r>
      <w:proofErr w:type="spellStart"/>
      <w:r>
        <w:rPr>
          <w:rFonts w:ascii="Times New Roman" w:eastAsiaTheme="minorHAnsi" w:hAnsi="Times New Roman"/>
          <w:i/>
          <w:sz w:val="24"/>
          <w:szCs w:val="24"/>
          <w:lang w:eastAsia="en-US"/>
        </w:rPr>
        <w:t>Rex</w:t>
      </w:r>
      <w:proofErr w:type="spellEnd"/>
      <w:r>
        <w:rPr>
          <w:rFonts w:ascii="Times New Roman" w:eastAsiaTheme="minorHAnsi" w:hAnsi="Times New Roman"/>
          <w:sz w:val="24"/>
          <w:szCs w:val="24"/>
          <w:lang w:eastAsia="en-US"/>
        </w:rPr>
        <w:t>!” O uso da vírgula está correto em todas as assertivas, exceto em:</w:t>
      </w:r>
    </w:p>
    <w:p w:rsidR="000B2337" w:rsidRDefault="000B2337" w:rsidP="000B2337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a) A cebola, a salsa e o pimentão são ótimos para preparar uma boa comida.</w:t>
      </w:r>
    </w:p>
    <w:p w:rsidR="000B2337" w:rsidRDefault="000B2337" w:rsidP="000B2337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b) Olha, Fernanda, você poderia me comprar alguns pães.</w:t>
      </w:r>
    </w:p>
    <w:p w:rsidR="000B2337" w:rsidRDefault="000B2337" w:rsidP="000B2337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c) Enquanto a professora escrevia, Fábio fazia suas gracinhas.</w:t>
      </w:r>
    </w:p>
    <w:p w:rsidR="000B2337" w:rsidRDefault="000B2337" w:rsidP="000B2337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d) O bilhete, Rute o trazia no bolso da calça.</w:t>
      </w:r>
    </w:p>
    <w:p w:rsidR="000B2337" w:rsidRDefault="000B2337" w:rsidP="000B2337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e) A chuva veio tão forte, que destruiu todas as flores do jardim.</w:t>
      </w:r>
    </w:p>
    <w:p w:rsidR="000B2337" w:rsidRDefault="000B2337" w:rsidP="000B2337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B2337" w:rsidRDefault="000B2337" w:rsidP="000B2337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05 - “</w:t>
      </w:r>
      <w:r>
        <w:rPr>
          <w:rFonts w:ascii="Times New Roman" w:eastAsiaTheme="minorHAnsi" w:hAnsi="Times New Roman"/>
          <w:i/>
          <w:sz w:val="24"/>
          <w:szCs w:val="24"/>
          <w:lang w:eastAsia="en-US"/>
        </w:rPr>
        <w:t>Ela te en</w:t>
      </w:r>
      <w:r>
        <w:rPr>
          <w:rFonts w:ascii="Times New Roman" w:eastAsiaTheme="minorHAnsi" w:hAnsi="Times New Roman"/>
          <w:b/>
          <w:i/>
          <w:sz w:val="24"/>
          <w:szCs w:val="24"/>
          <w:lang w:eastAsia="en-US"/>
        </w:rPr>
        <w:t>x</w:t>
      </w:r>
      <w:r>
        <w:rPr>
          <w:rFonts w:ascii="Times New Roman" w:eastAsiaTheme="minorHAnsi" w:hAnsi="Times New Roman"/>
          <w:i/>
          <w:sz w:val="24"/>
          <w:szCs w:val="24"/>
          <w:lang w:eastAsia="en-US"/>
        </w:rPr>
        <w:t>otou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...” Com frequência palavras são grafadas erroneamente em textos e mensagens por apresentarem o mesmo fonema. Aponte a alternativa que utiliza pelo menos uma palavra utilizando incorretamente a letra em destaque:</w:t>
      </w:r>
    </w:p>
    <w:p w:rsidR="000B2337" w:rsidRDefault="000B2337" w:rsidP="000B2337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a) caxumba – caixão - bruxa</w:t>
      </w:r>
    </w:p>
    <w:p w:rsidR="000B2337" w:rsidRDefault="000B2337" w:rsidP="000B2337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b) enxerto – praxe - enxugar</w:t>
      </w:r>
    </w:p>
    <w:p w:rsidR="000B2337" w:rsidRDefault="000B2337" w:rsidP="000B2337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c) mexilhão – </w:t>
      </w:r>
      <w:proofErr w:type="spellStart"/>
      <w:r>
        <w:rPr>
          <w:rFonts w:ascii="Times New Roman" w:eastAsiaTheme="minorHAnsi" w:hAnsi="Times New Roman"/>
          <w:sz w:val="24"/>
          <w:szCs w:val="24"/>
          <w:lang w:eastAsia="en-US"/>
        </w:rPr>
        <w:t>enxumaçar</w:t>
      </w:r>
      <w:proofErr w:type="spellEnd"/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- roxo</w:t>
      </w:r>
    </w:p>
    <w:p w:rsidR="000B2337" w:rsidRDefault="000B2337" w:rsidP="000B2337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d) enxame – capixaba - almoxarifado</w:t>
      </w:r>
    </w:p>
    <w:p w:rsidR="000B2337" w:rsidRDefault="000B2337" w:rsidP="000B2337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e) faxina – graxa - desleixo</w:t>
      </w:r>
    </w:p>
    <w:p w:rsidR="000B2337" w:rsidRDefault="000B2337" w:rsidP="000B2337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B2337" w:rsidRDefault="000B2337" w:rsidP="000B2337">
      <w:pPr>
        <w:jc w:val="both"/>
        <w:rPr>
          <w:rFonts w:ascii="Times New Roman" w:hAnsi="Times New Roman"/>
          <w:sz w:val="24"/>
          <w:szCs w:val="24"/>
        </w:rPr>
      </w:pPr>
    </w:p>
    <w:p w:rsidR="000B2337" w:rsidRDefault="000B2337" w:rsidP="000B2337">
      <w:pPr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Matemática</w:t>
      </w:r>
    </w:p>
    <w:p w:rsidR="000B2337" w:rsidRDefault="000B2337" w:rsidP="000B2337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0B2337" w:rsidRDefault="000B2337" w:rsidP="000B2337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06 - Em uma caixa há 47 bolinhas, verdes e azuis. Se tivesse mais uma verde teria o dobro do número de bolinhas azuis. </w:t>
      </w:r>
      <w:proofErr w:type="gramStart"/>
      <w:r>
        <w:rPr>
          <w:rFonts w:ascii="Times New Roman" w:hAnsi="Times New Roman" w:cs="Times New Roman"/>
          <w:sz w:val="24"/>
          <w:szCs w:val="24"/>
        </w:rPr>
        <w:t>Quantas bolinhas azuis 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na caixa.</w:t>
      </w:r>
    </w:p>
    <w:p w:rsidR="000B2337" w:rsidRDefault="000B2337" w:rsidP="000B2337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 14.</w:t>
      </w:r>
    </w:p>
    <w:p w:rsidR="000B2337" w:rsidRDefault="000B2337" w:rsidP="000B2337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 15.</w:t>
      </w:r>
    </w:p>
    <w:p w:rsidR="000B2337" w:rsidRDefault="000B2337" w:rsidP="000B2337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 16.</w:t>
      </w:r>
    </w:p>
    <w:p w:rsidR="000B2337" w:rsidRDefault="000B2337" w:rsidP="000B2337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(d) 17.</w:t>
      </w:r>
    </w:p>
    <w:p w:rsidR="000B2337" w:rsidRDefault="000B2337" w:rsidP="000B2337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(e) 18.</w:t>
      </w:r>
    </w:p>
    <w:p w:rsidR="000B2337" w:rsidRDefault="000B2337" w:rsidP="000B2337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:rsidR="000B2337" w:rsidRDefault="000B2337" w:rsidP="000B2337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07 -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>Um técnico ao configurar o controle de entrada de um edifício por senha constatou que só poderia usar os algarismos 0, 1, 2, 4, 5, 6, 8, 9 e a senha deverá conter 4 algarismos distintos. Quantas senhas podem ser feitas?</w:t>
      </w:r>
    </w:p>
    <w:p w:rsidR="000B2337" w:rsidRDefault="000B2337" w:rsidP="000B2337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 1680</w:t>
      </w:r>
    </w:p>
    <w:p w:rsidR="000B2337" w:rsidRDefault="000B2337" w:rsidP="000B2337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 460.</w:t>
      </w:r>
    </w:p>
    <w:p w:rsidR="000B2337" w:rsidRDefault="000B2337" w:rsidP="000B2337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 360.</w:t>
      </w:r>
    </w:p>
    <w:p w:rsidR="000B2337" w:rsidRDefault="000B2337" w:rsidP="000B2337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(d) 1520</w:t>
      </w:r>
    </w:p>
    <w:p w:rsidR="000B2337" w:rsidRDefault="000B2337" w:rsidP="000B2337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e) 840.</w:t>
      </w:r>
    </w:p>
    <w:p w:rsidR="000B2337" w:rsidRDefault="000B2337" w:rsidP="000B2337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:rsidR="000B2337" w:rsidRDefault="000B2337" w:rsidP="000B2337">
      <w:pPr>
        <w:pStyle w:val="SemEspaamen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08 -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Os polinômios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+16x+64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e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-16x+64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.Qual é o produto da forma fatorada desses polinômios.</w:t>
      </w:r>
    </w:p>
    <w:p w:rsidR="000B2337" w:rsidRDefault="000B2337" w:rsidP="000B2337">
      <w:pPr>
        <w:pStyle w:val="SemEspaamen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(a)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(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+16x+64)∙(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-16+64)</m:t>
        </m:r>
      </m:oMath>
    </w:p>
    <w:p w:rsidR="000B2337" w:rsidRDefault="000B2337" w:rsidP="000B2337">
      <w:pPr>
        <w:pStyle w:val="SemEspaamen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(b)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(x+8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)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∙(x-8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)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</m:oMath>
    </w:p>
    <w:p w:rsidR="000B2337" w:rsidRDefault="000B2337" w:rsidP="000B2337">
      <w:pPr>
        <w:pStyle w:val="SemEspaamen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(c)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(x+8)∙(x-8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)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</m:oMath>
    </w:p>
    <w:p w:rsidR="000B2337" w:rsidRDefault="000B2337" w:rsidP="000B2337">
      <w:pPr>
        <w:pStyle w:val="SemEspaamen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(d)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(x+8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)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∙x-8</m:t>
        </m:r>
      </m:oMath>
    </w:p>
    <w:p w:rsidR="000B2337" w:rsidRDefault="000B2337" w:rsidP="000B2337">
      <w:pPr>
        <w:pStyle w:val="SemEspaamen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(e)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x+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8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∙(x-8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)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</m:oMath>
    </w:p>
    <w:p w:rsidR="000B2337" w:rsidRDefault="000B2337" w:rsidP="000B2337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:rsidR="000B2337" w:rsidRDefault="000B2337" w:rsidP="000B2337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09 -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>Um projetista desenha um triangulo em uma folha na proporção 1:100 e suas medidas perpendiculares medem 12cm e 16cm, esse desenho representa um terreno real e pretende-se cerca-lo com 6 fios de arame. Qual a metragem de arame a ser utilizado em metros?</w:t>
      </w:r>
    </w:p>
    <w:p w:rsidR="000B2337" w:rsidRDefault="000B2337" w:rsidP="000B2337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 300m.</w:t>
      </w:r>
    </w:p>
    <w:p w:rsidR="000B2337" w:rsidRDefault="000B2337" w:rsidP="000B2337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(b) 50m.</w:t>
      </w:r>
    </w:p>
    <w:p w:rsidR="000B2337" w:rsidRDefault="000B2337" w:rsidP="000B2337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 288m.</w:t>
      </w:r>
    </w:p>
    <w:p w:rsidR="000B2337" w:rsidRDefault="000B2337" w:rsidP="000B2337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(d) 133m.</w:t>
      </w:r>
    </w:p>
    <w:p w:rsidR="000B2337" w:rsidRDefault="000B2337" w:rsidP="000B2337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(e) 212m.</w:t>
      </w:r>
    </w:p>
    <w:p w:rsidR="000B2337" w:rsidRDefault="000B2337" w:rsidP="000B2337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:rsidR="000B2337" w:rsidRDefault="000B2337" w:rsidP="000B2337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10 -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>Pretende-se construir uma piscina de forma retangular e que apresente as seguintes medidas 4,5m de largura por 6,8m de comprimento e com uma profundidade que varia de 1,2m a 2,0m. Que volume de água é necessário para encher totalmente essa piscina?</w:t>
      </w:r>
    </w:p>
    <w:p w:rsidR="000B2337" w:rsidRDefault="000B2337" w:rsidP="000B2337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 72,24m³.</w:t>
      </w:r>
    </w:p>
    <w:p w:rsidR="000B2337" w:rsidRDefault="000B2337" w:rsidP="000B2337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 34,34m³.</w:t>
      </w:r>
    </w:p>
    <w:p w:rsidR="000B2337" w:rsidRDefault="000B2337" w:rsidP="000B2337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 63,34m³.</w:t>
      </w:r>
    </w:p>
    <w:p w:rsidR="000B2337" w:rsidRDefault="000B2337" w:rsidP="000B2337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(d) 48,96m³.</w:t>
      </w:r>
    </w:p>
    <w:p w:rsidR="000B2337" w:rsidRDefault="000B2337" w:rsidP="000B2337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(e) 12,16m³.</w:t>
      </w:r>
    </w:p>
    <w:p w:rsidR="000B2337" w:rsidRDefault="000B2337" w:rsidP="000B2337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:rsidR="000B2337" w:rsidRDefault="000B2337" w:rsidP="000B2337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0B2337" w:rsidRDefault="000B2337" w:rsidP="000B2337">
      <w:pPr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Conhecimentos Específicos</w:t>
      </w:r>
    </w:p>
    <w:p w:rsidR="000B2337" w:rsidRDefault="000B2337" w:rsidP="000B2337">
      <w:pPr>
        <w:spacing w:line="240" w:lineRule="auto"/>
        <w:ind w:left="720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B2337" w:rsidRPr="00D10B66" w:rsidRDefault="000B2337" w:rsidP="00D10B66">
      <w:pPr>
        <w:pStyle w:val="PargrafodaLista"/>
        <w:numPr>
          <w:ilvl w:val="0"/>
          <w:numId w:val="15"/>
        </w:numPr>
        <w:spacing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D10B66">
        <w:rPr>
          <w:rFonts w:ascii="Times New Roman" w:eastAsiaTheme="minorHAnsi" w:hAnsi="Times New Roman"/>
          <w:sz w:val="24"/>
          <w:szCs w:val="24"/>
          <w:lang w:eastAsia="en-US"/>
        </w:rPr>
        <w:t>Documento de caráter normativo que define o conjunto orgânico e progressivo de aprendizagens esperadas que todos os estudantes desenvolvam ao longo das etapas e modalidades da Educação Básica.</w:t>
      </w:r>
    </w:p>
    <w:p w:rsidR="000B2337" w:rsidRPr="000B2337" w:rsidRDefault="000B2337" w:rsidP="000B2337">
      <w:pPr>
        <w:numPr>
          <w:ilvl w:val="0"/>
          <w:numId w:val="6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>Proposta Curricular Nacional.</w:t>
      </w:r>
    </w:p>
    <w:p w:rsidR="000B2337" w:rsidRPr="000B2337" w:rsidRDefault="000B2337" w:rsidP="000B2337">
      <w:pPr>
        <w:numPr>
          <w:ilvl w:val="0"/>
          <w:numId w:val="6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>Diretrizes Curriculares Nacionais da Educação Básica.</w:t>
      </w:r>
    </w:p>
    <w:p w:rsidR="000B2337" w:rsidRPr="000B2337" w:rsidRDefault="000B2337" w:rsidP="000B2337">
      <w:pPr>
        <w:numPr>
          <w:ilvl w:val="0"/>
          <w:numId w:val="6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>Plano político Pedagógico.</w:t>
      </w:r>
    </w:p>
    <w:p w:rsidR="000B2337" w:rsidRPr="000B2337" w:rsidRDefault="000B2337" w:rsidP="000B2337">
      <w:pPr>
        <w:numPr>
          <w:ilvl w:val="0"/>
          <w:numId w:val="6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>Projeto Político Pedagógico.</w:t>
      </w:r>
    </w:p>
    <w:p w:rsidR="000B2337" w:rsidRPr="00D10B66" w:rsidRDefault="000B2337" w:rsidP="000B2337">
      <w:pPr>
        <w:numPr>
          <w:ilvl w:val="0"/>
          <w:numId w:val="6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D10B66">
        <w:rPr>
          <w:rFonts w:ascii="Times New Roman" w:eastAsiaTheme="minorHAnsi" w:hAnsi="Times New Roman"/>
          <w:sz w:val="24"/>
          <w:szCs w:val="24"/>
          <w:lang w:eastAsia="en-US"/>
        </w:rPr>
        <w:t>Base Nacional Comum Curricular.</w:t>
      </w:r>
    </w:p>
    <w:p w:rsidR="000B2337" w:rsidRPr="000B2337" w:rsidRDefault="000B2337" w:rsidP="000B2337">
      <w:pPr>
        <w:spacing w:line="240" w:lineRule="auto"/>
        <w:ind w:left="1440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B2337" w:rsidRPr="00D10B66" w:rsidRDefault="000B2337" w:rsidP="00D10B66">
      <w:pPr>
        <w:pStyle w:val="PargrafodaLista"/>
        <w:numPr>
          <w:ilvl w:val="0"/>
          <w:numId w:val="15"/>
        </w:numPr>
        <w:spacing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D10B66">
        <w:rPr>
          <w:rFonts w:ascii="Times New Roman" w:eastAsiaTheme="minorHAnsi" w:hAnsi="Times New Roman"/>
          <w:sz w:val="24"/>
          <w:szCs w:val="24"/>
          <w:lang w:eastAsia="en-US"/>
        </w:rPr>
        <w:t>A Educação, conforme a Lei de Diretrizes e Bases da Educação Lei nº 9.394/1996, abrange:</w:t>
      </w:r>
    </w:p>
    <w:p w:rsidR="000B2337" w:rsidRPr="000B2337" w:rsidRDefault="000B2337" w:rsidP="000B2337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>Formação que se desenvolve exclusivamente na vida familiar;</w:t>
      </w:r>
    </w:p>
    <w:p w:rsidR="000B2337" w:rsidRPr="000B2337" w:rsidRDefault="000B2337" w:rsidP="000B2337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>Educação escolar desenvolvida em instituições de ensino.</w:t>
      </w:r>
    </w:p>
    <w:p w:rsidR="000B2337" w:rsidRPr="00D10B66" w:rsidRDefault="000B2337" w:rsidP="000B2337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D10B66">
        <w:rPr>
          <w:rFonts w:ascii="Times New Roman" w:eastAsiaTheme="minorHAnsi" w:hAnsi="Times New Roman"/>
          <w:sz w:val="24"/>
          <w:szCs w:val="24"/>
          <w:lang w:eastAsia="en-US"/>
        </w:rPr>
        <w:t>Processos formativos que se desenvolvem na vida familiar, na convivência humana, no trabalho, nas instituições de ensino e pesquisa, nos movimentos sociais e organizações da sociedade civil e nas manifestações culturais.</w:t>
      </w:r>
    </w:p>
    <w:p w:rsidR="000B2337" w:rsidRPr="000B2337" w:rsidRDefault="000B2337" w:rsidP="000B2337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>Desenvolvimento pessoal construído na convivência com a família e as instituições de ensino.</w:t>
      </w:r>
    </w:p>
    <w:p w:rsidR="000B2337" w:rsidRPr="000B2337" w:rsidRDefault="000B2337" w:rsidP="000B2337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>Processos formativos desenvolvidos na convivência com manifestações culturais, movimentos sociais e organizações da sociedade civil.</w:t>
      </w:r>
    </w:p>
    <w:p w:rsidR="000B2337" w:rsidRPr="000B2337" w:rsidRDefault="000B2337" w:rsidP="000B2337">
      <w:pPr>
        <w:spacing w:line="240" w:lineRule="auto"/>
        <w:ind w:left="1440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B2337" w:rsidRPr="000B2337" w:rsidRDefault="000B2337" w:rsidP="00D10B66">
      <w:pPr>
        <w:numPr>
          <w:ilvl w:val="0"/>
          <w:numId w:val="15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 xml:space="preserve">O Ensino Fundamental obrigatório iniciando aos </w:t>
      </w:r>
      <w:proofErr w:type="gramStart"/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>6</w:t>
      </w:r>
      <w:proofErr w:type="gramEnd"/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>(seis) anos de idade com duração de 9(nove) anos tem como objetivo a formação básica do cidadão mediante:</w:t>
      </w:r>
    </w:p>
    <w:p w:rsidR="000B2337" w:rsidRPr="000B2337" w:rsidRDefault="000B2337" w:rsidP="000B2337">
      <w:pPr>
        <w:numPr>
          <w:ilvl w:val="0"/>
          <w:numId w:val="8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 xml:space="preserve">Fortalecimento dos vínculos de família, dos laços de solidariedade humana e de tolerância recíproca sem que se </w:t>
      </w:r>
      <w:proofErr w:type="gramStart"/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>assenta</w:t>
      </w:r>
      <w:proofErr w:type="gramEnd"/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 xml:space="preserve"> a vida social.</w:t>
      </w:r>
    </w:p>
    <w:p w:rsidR="000B2337" w:rsidRPr="000B2337" w:rsidRDefault="000B2337" w:rsidP="000B2337">
      <w:pPr>
        <w:numPr>
          <w:ilvl w:val="0"/>
          <w:numId w:val="8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O desenvolvimento da capacidade de aprendizagem tendo em vista a aquisição de conhecimentos</w:t>
      </w:r>
      <w:proofErr w:type="gramStart"/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 xml:space="preserve">  </w:t>
      </w:r>
      <w:proofErr w:type="gramEnd"/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>e habilidades e a formação de atitudes e valores.</w:t>
      </w:r>
    </w:p>
    <w:p w:rsidR="000B2337" w:rsidRPr="000B2337" w:rsidRDefault="000B2337" w:rsidP="000B2337">
      <w:pPr>
        <w:numPr>
          <w:ilvl w:val="0"/>
          <w:numId w:val="8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>O desenvolvimento da capacidade de aprender, tendo como meios básicos o pleno domínio da</w:t>
      </w:r>
      <w:proofErr w:type="gramStart"/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 xml:space="preserve">  </w:t>
      </w:r>
      <w:proofErr w:type="gramEnd"/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>leitura, da escrita e do cálculo.</w:t>
      </w:r>
    </w:p>
    <w:p w:rsidR="000B2337" w:rsidRPr="000B2337" w:rsidRDefault="000B2337" w:rsidP="000B2337">
      <w:pPr>
        <w:numPr>
          <w:ilvl w:val="0"/>
          <w:numId w:val="8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>A compreensão do ambiente natural e social, do sistema político, da tecnologia, das artes e dos valores em que se fundamenta a sociedade.</w:t>
      </w:r>
    </w:p>
    <w:p w:rsidR="000B2337" w:rsidRPr="000B2337" w:rsidRDefault="000B2337" w:rsidP="000B2337">
      <w:pPr>
        <w:spacing w:line="240" w:lineRule="auto"/>
        <w:ind w:left="1440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B2337" w:rsidRPr="000B2337" w:rsidRDefault="000B2337" w:rsidP="000B2337">
      <w:pPr>
        <w:spacing w:line="240" w:lineRule="auto"/>
        <w:ind w:left="1440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>Estão corretas as afirmativas:</w:t>
      </w:r>
    </w:p>
    <w:p w:rsidR="000B2337" w:rsidRPr="00D10B66" w:rsidRDefault="000B2337" w:rsidP="000B2337">
      <w:pPr>
        <w:numPr>
          <w:ilvl w:val="0"/>
          <w:numId w:val="9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D10B66">
        <w:rPr>
          <w:rFonts w:ascii="Times New Roman" w:eastAsiaTheme="minorHAnsi" w:hAnsi="Times New Roman"/>
          <w:sz w:val="24"/>
          <w:szCs w:val="24"/>
          <w:lang w:eastAsia="en-US"/>
        </w:rPr>
        <w:t>I, II, III e IV.</w:t>
      </w:r>
    </w:p>
    <w:p w:rsidR="000B2337" w:rsidRPr="000B2337" w:rsidRDefault="000B2337" w:rsidP="000B2337">
      <w:pPr>
        <w:numPr>
          <w:ilvl w:val="0"/>
          <w:numId w:val="9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>I, III e IV.</w:t>
      </w:r>
    </w:p>
    <w:p w:rsidR="000B2337" w:rsidRPr="000B2337" w:rsidRDefault="000B2337" w:rsidP="000B2337">
      <w:pPr>
        <w:numPr>
          <w:ilvl w:val="0"/>
          <w:numId w:val="9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>II, III e IV.</w:t>
      </w:r>
    </w:p>
    <w:p w:rsidR="000B2337" w:rsidRPr="000B2337" w:rsidRDefault="000B2337" w:rsidP="000B2337">
      <w:pPr>
        <w:numPr>
          <w:ilvl w:val="0"/>
          <w:numId w:val="9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>II e V.</w:t>
      </w:r>
    </w:p>
    <w:p w:rsidR="000B2337" w:rsidRPr="000B2337" w:rsidRDefault="000B2337" w:rsidP="000B2337">
      <w:pPr>
        <w:numPr>
          <w:ilvl w:val="0"/>
          <w:numId w:val="9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>I, II e III.</w:t>
      </w:r>
    </w:p>
    <w:p w:rsidR="000B2337" w:rsidRPr="000B2337" w:rsidRDefault="000B2337" w:rsidP="000B2337">
      <w:pPr>
        <w:spacing w:line="240" w:lineRule="auto"/>
        <w:ind w:left="2160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B2337" w:rsidRPr="000B2337" w:rsidRDefault="000B2337" w:rsidP="00D10B66">
      <w:pPr>
        <w:numPr>
          <w:ilvl w:val="0"/>
          <w:numId w:val="15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>Defende que o desenvolvimento humano se dá em condições de amadurecimento e condições de meio. O professor não deve ficar limitado aos livros, deve abranger atividades práticas que desenvolvam aspectos físicos, psicológicos.</w:t>
      </w:r>
    </w:p>
    <w:p w:rsidR="000B2337" w:rsidRPr="000B2337" w:rsidRDefault="000B2337" w:rsidP="000B2337">
      <w:pPr>
        <w:numPr>
          <w:ilvl w:val="0"/>
          <w:numId w:val="10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 xml:space="preserve">David </w:t>
      </w:r>
      <w:proofErr w:type="spellStart"/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>Ausubel</w:t>
      </w:r>
      <w:proofErr w:type="spellEnd"/>
    </w:p>
    <w:p w:rsidR="000B2337" w:rsidRPr="00D10B66" w:rsidRDefault="000B2337" w:rsidP="000B2337">
      <w:pPr>
        <w:numPr>
          <w:ilvl w:val="0"/>
          <w:numId w:val="10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D10B66">
        <w:rPr>
          <w:rFonts w:ascii="Times New Roman" w:eastAsiaTheme="minorHAnsi" w:hAnsi="Times New Roman"/>
          <w:sz w:val="24"/>
          <w:szCs w:val="24"/>
          <w:lang w:eastAsia="en-US"/>
        </w:rPr>
        <w:t xml:space="preserve">Henri </w:t>
      </w:r>
      <w:proofErr w:type="spellStart"/>
      <w:r w:rsidRPr="00D10B66">
        <w:rPr>
          <w:rFonts w:ascii="Times New Roman" w:eastAsiaTheme="minorHAnsi" w:hAnsi="Times New Roman"/>
          <w:sz w:val="24"/>
          <w:szCs w:val="24"/>
          <w:lang w:eastAsia="en-US"/>
        </w:rPr>
        <w:t>Wallon</w:t>
      </w:r>
      <w:proofErr w:type="spellEnd"/>
    </w:p>
    <w:p w:rsidR="000B2337" w:rsidRPr="000B2337" w:rsidRDefault="000B2337" w:rsidP="000B2337">
      <w:pPr>
        <w:numPr>
          <w:ilvl w:val="0"/>
          <w:numId w:val="10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>Jean Piaget</w:t>
      </w:r>
    </w:p>
    <w:p w:rsidR="000B2337" w:rsidRPr="000B2337" w:rsidRDefault="000B2337" w:rsidP="000B2337">
      <w:pPr>
        <w:numPr>
          <w:ilvl w:val="0"/>
          <w:numId w:val="10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>Maria Montessori</w:t>
      </w:r>
    </w:p>
    <w:p w:rsidR="000B2337" w:rsidRPr="000B2337" w:rsidRDefault="000B2337" w:rsidP="000B2337">
      <w:pPr>
        <w:numPr>
          <w:ilvl w:val="0"/>
          <w:numId w:val="10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 xml:space="preserve">Lev </w:t>
      </w:r>
      <w:proofErr w:type="spellStart"/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>Vyggotsky</w:t>
      </w:r>
      <w:proofErr w:type="spellEnd"/>
    </w:p>
    <w:p w:rsidR="000B2337" w:rsidRPr="000B2337" w:rsidRDefault="000B2337" w:rsidP="000B2337">
      <w:pPr>
        <w:spacing w:line="240" w:lineRule="auto"/>
        <w:ind w:left="1440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B2337" w:rsidRPr="000B2337" w:rsidRDefault="000B2337" w:rsidP="00D10B66">
      <w:pPr>
        <w:numPr>
          <w:ilvl w:val="0"/>
          <w:numId w:val="15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>Howard Gardner, em sua Teoria das Inteligências Múltiplas, enfatiza a importância da estimulação das habilidades potenciais do aluno, pois o que leva as pessoas a desenvolver capacidades inatas são a educação que recebem e as oportunidades que encontram. Para Garner, existem sete tipos de inteligência:</w:t>
      </w:r>
    </w:p>
    <w:p w:rsidR="000B2337" w:rsidRPr="00D10B66" w:rsidRDefault="000B2337" w:rsidP="000B2337">
      <w:pPr>
        <w:numPr>
          <w:ilvl w:val="0"/>
          <w:numId w:val="11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D10B66">
        <w:rPr>
          <w:rFonts w:ascii="Times New Roman" w:eastAsiaTheme="minorHAnsi" w:hAnsi="Times New Roman"/>
          <w:sz w:val="24"/>
          <w:szCs w:val="24"/>
          <w:lang w:eastAsia="en-US"/>
        </w:rPr>
        <w:t>Lógico-matemática, Linguística</w:t>
      </w:r>
      <w:proofErr w:type="gramStart"/>
      <w:r w:rsidRPr="00D10B66">
        <w:rPr>
          <w:rFonts w:ascii="Times New Roman" w:eastAsiaTheme="minorHAnsi" w:hAnsi="Times New Roman"/>
          <w:sz w:val="24"/>
          <w:szCs w:val="24"/>
          <w:lang w:eastAsia="en-US"/>
        </w:rPr>
        <w:t>,,</w:t>
      </w:r>
      <w:proofErr w:type="gramEnd"/>
      <w:r w:rsidRPr="00D10B66">
        <w:rPr>
          <w:rFonts w:ascii="Times New Roman" w:eastAsiaTheme="minorHAnsi" w:hAnsi="Times New Roman"/>
          <w:sz w:val="24"/>
          <w:szCs w:val="24"/>
          <w:lang w:eastAsia="en-US"/>
        </w:rPr>
        <w:t xml:space="preserve"> Espacial, </w:t>
      </w:r>
      <w:proofErr w:type="spellStart"/>
      <w:r w:rsidRPr="00D10B66">
        <w:rPr>
          <w:rFonts w:ascii="Times New Roman" w:eastAsiaTheme="minorHAnsi" w:hAnsi="Times New Roman"/>
          <w:sz w:val="24"/>
          <w:szCs w:val="24"/>
          <w:lang w:eastAsia="en-US"/>
        </w:rPr>
        <w:t>Fisíco-cinestésica</w:t>
      </w:r>
      <w:proofErr w:type="spellEnd"/>
      <w:r w:rsidRPr="00D10B66">
        <w:rPr>
          <w:rFonts w:ascii="Times New Roman" w:eastAsiaTheme="minorHAnsi" w:hAnsi="Times New Roman"/>
          <w:sz w:val="24"/>
          <w:szCs w:val="24"/>
          <w:lang w:eastAsia="en-US"/>
        </w:rPr>
        <w:t xml:space="preserve">, </w:t>
      </w:r>
      <w:proofErr w:type="spellStart"/>
      <w:r w:rsidRPr="00D10B66">
        <w:rPr>
          <w:rFonts w:ascii="Times New Roman" w:eastAsiaTheme="minorHAnsi" w:hAnsi="Times New Roman"/>
          <w:sz w:val="24"/>
          <w:szCs w:val="24"/>
          <w:lang w:eastAsia="en-US"/>
        </w:rPr>
        <w:t>Interpesssoal</w:t>
      </w:r>
      <w:proofErr w:type="spellEnd"/>
      <w:r w:rsidRPr="00D10B66">
        <w:rPr>
          <w:rFonts w:ascii="Times New Roman" w:eastAsiaTheme="minorHAnsi" w:hAnsi="Times New Roman"/>
          <w:sz w:val="24"/>
          <w:szCs w:val="24"/>
          <w:lang w:eastAsia="en-US"/>
        </w:rPr>
        <w:t>, Intrapessoal e Musical.</w:t>
      </w:r>
    </w:p>
    <w:p w:rsidR="000B2337" w:rsidRPr="000B2337" w:rsidRDefault="000B2337" w:rsidP="000B2337">
      <w:pPr>
        <w:numPr>
          <w:ilvl w:val="0"/>
          <w:numId w:val="11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>Interpessoal, Intrapessoal, Lógico-matemática, Corporal, Naturalista, Musical e Linguística, Lógico-matemática, Linguística.</w:t>
      </w:r>
    </w:p>
    <w:p w:rsidR="000B2337" w:rsidRPr="000B2337" w:rsidRDefault="000B2337" w:rsidP="000B2337">
      <w:pPr>
        <w:numPr>
          <w:ilvl w:val="0"/>
          <w:numId w:val="11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>Linguística, Espacial, naturalista, Corporal, Interpessoal, intrapessoal e Musical.</w:t>
      </w:r>
    </w:p>
    <w:p w:rsidR="000B2337" w:rsidRPr="000B2337" w:rsidRDefault="000B2337" w:rsidP="000B2337">
      <w:pPr>
        <w:numPr>
          <w:ilvl w:val="0"/>
          <w:numId w:val="11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>Linguística, Lógico-matemática, Físico-</w:t>
      </w:r>
      <w:proofErr w:type="spellStart"/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>cinestésica</w:t>
      </w:r>
      <w:proofErr w:type="spellEnd"/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>, Naturalista, Existencial, Musical e Interpessoal.</w:t>
      </w:r>
    </w:p>
    <w:p w:rsidR="000B2337" w:rsidRPr="000B2337" w:rsidRDefault="000B2337" w:rsidP="000B2337">
      <w:pPr>
        <w:numPr>
          <w:ilvl w:val="0"/>
          <w:numId w:val="11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>Lógico-matemática, Linguística, Existencial, Corporal, Interpessoal e Musical.</w:t>
      </w:r>
    </w:p>
    <w:p w:rsidR="000B2337" w:rsidRPr="000B2337" w:rsidRDefault="000B2337" w:rsidP="000B2337">
      <w:pPr>
        <w:spacing w:line="240" w:lineRule="auto"/>
        <w:ind w:left="1440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B2337" w:rsidRPr="000B2337" w:rsidRDefault="000B2337" w:rsidP="00D10B66">
      <w:pPr>
        <w:numPr>
          <w:ilvl w:val="0"/>
          <w:numId w:val="15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>Segundo a Base Nacional Comum Curricular (BNCC)</w:t>
      </w:r>
      <w:proofErr w:type="gramStart"/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 xml:space="preserve">  </w:t>
      </w:r>
      <w:proofErr w:type="gramEnd"/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>a alfabetização das crianças deverá  ocorrer até :</w:t>
      </w:r>
    </w:p>
    <w:p w:rsidR="000B2337" w:rsidRPr="000B2337" w:rsidRDefault="000B2337" w:rsidP="000B2337">
      <w:pPr>
        <w:numPr>
          <w:ilvl w:val="0"/>
          <w:numId w:val="12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>Quarto ano do Ensino Fundamental.</w:t>
      </w:r>
    </w:p>
    <w:p w:rsidR="000B2337" w:rsidRPr="000B2337" w:rsidRDefault="000B2337" w:rsidP="000B2337">
      <w:pPr>
        <w:numPr>
          <w:ilvl w:val="0"/>
          <w:numId w:val="12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>Terceiro ano do Ensino Fundamental.</w:t>
      </w:r>
    </w:p>
    <w:p w:rsidR="000B2337" w:rsidRPr="000B2337" w:rsidRDefault="000B2337" w:rsidP="000B2337">
      <w:pPr>
        <w:numPr>
          <w:ilvl w:val="0"/>
          <w:numId w:val="12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>Quinto ano do Ensino Fundamental.</w:t>
      </w:r>
    </w:p>
    <w:p w:rsidR="000B2337" w:rsidRPr="000B2337" w:rsidRDefault="000B2337" w:rsidP="000B2337">
      <w:pPr>
        <w:numPr>
          <w:ilvl w:val="0"/>
          <w:numId w:val="12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>Primeiro ano do Ensino Fundamental.</w:t>
      </w:r>
    </w:p>
    <w:p w:rsidR="000B2337" w:rsidRPr="00D10B66" w:rsidRDefault="000B2337" w:rsidP="000B2337">
      <w:pPr>
        <w:numPr>
          <w:ilvl w:val="0"/>
          <w:numId w:val="12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D10B66">
        <w:rPr>
          <w:rFonts w:ascii="Times New Roman" w:eastAsiaTheme="minorHAnsi" w:hAnsi="Times New Roman"/>
          <w:sz w:val="24"/>
          <w:szCs w:val="24"/>
          <w:lang w:eastAsia="en-US"/>
        </w:rPr>
        <w:t>Segundo ano do Ensino Fundamental.</w:t>
      </w:r>
    </w:p>
    <w:p w:rsidR="000B2337" w:rsidRPr="000B2337" w:rsidRDefault="000B2337" w:rsidP="000B2337">
      <w:pPr>
        <w:spacing w:line="240" w:lineRule="auto"/>
        <w:ind w:left="1440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B2337" w:rsidRPr="000B2337" w:rsidRDefault="000B2337" w:rsidP="00D10B66">
      <w:pPr>
        <w:numPr>
          <w:ilvl w:val="0"/>
          <w:numId w:val="15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 xml:space="preserve">As tendências pedagógicas brasileiras foram influenciadas pelo momento cultural e politico da sociedade, por movimentos sociais e filosóficos, trazendo </w:t>
      </w:r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informações pedagógicas importantes para a prática docente. As principais tendências que influenciam a educação brasileira se dividem em duas grandes linhas de pensamento pedagógico:</w:t>
      </w:r>
    </w:p>
    <w:p w:rsidR="000B2337" w:rsidRPr="000B2337" w:rsidRDefault="000B2337" w:rsidP="000B2337">
      <w:pPr>
        <w:numPr>
          <w:ilvl w:val="0"/>
          <w:numId w:val="5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>Tendências Tradicionais e Tendências Progressistas.</w:t>
      </w:r>
    </w:p>
    <w:p w:rsidR="000B2337" w:rsidRPr="000B2337" w:rsidRDefault="000B2337" w:rsidP="000B2337">
      <w:pPr>
        <w:numPr>
          <w:ilvl w:val="0"/>
          <w:numId w:val="5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 xml:space="preserve">Tendências Liberais e </w:t>
      </w:r>
      <w:proofErr w:type="gramStart"/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>Tendências Histórico</w:t>
      </w:r>
      <w:proofErr w:type="gramEnd"/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>- Crítica.</w:t>
      </w:r>
    </w:p>
    <w:p w:rsidR="000B2337" w:rsidRPr="000B2337" w:rsidRDefault="000B2337" w:rsidP="000B2337">
      <w:pPr>
        <w:numPr>
          <w:ilvl w:val="0"/>
          <w:numId w:val="5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 xml:space="preserve">Tendências Tecnicistas e </w:t>
      </w:r>
      <w:proofErr w:type="gramStart"/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>Tendências histórico-Crítica</w:t>
      </w:r>
      <w:proofErr w:type="gramEnd"/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0B2337" w:rsidRPr="000B2337" w:rsidRDefault="000B2337" w:rsidP="000B2337">
      <w:pPr>
        <w:numPr>
          <w:ilvl w:val="0"/>
          <w:numId w:val="5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>Tendências Tradicionais e Tendências Libertadoras.</w:t>
      </w:r>
    </w:p>
    <w:p w:rsidR="000B2337" w:rsidRPr="00D10B66" w:rsidRDefault="000B2337" w:rsidP="000B2337">
      <w:pPr>
        <w:numPr>
          <w:ilvl w:val="0"/>
          <w:numId w:val="5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D10B66">
        <w:rPr>
          <w:rFonts w:ascii="Times New Roman" w:eastAsiaTheme="minorHAnsi" w:hAnsi="Times New Roman"/>
          <w:sz w:val="24"/>
          <w:szCs w:val="24"/>
          <w:lang w:eastAsia="en-US"/>
        </w:rPr>
        <w:t>Tendências Liberais e Tendências Progressistas.</w:t>
      </w:r>
    </w:p>
    <w:p w:rsidR="000B2337" w:rsidRPr="000B2337" w:rsidRDefault="000B2337" w:rsidP="000B2337">
      <w:pPr>
        <w:spacing w:line="240" w:lineRule="auto"/>
        <w:ind w:left="1440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B2337" w:rsidRPr="000B2337" w:rsidRDefault="000B2337" w:rsidP="00D10B66">
      <w:pPr>
        <w:numPr>
          <w:ilvl w:val="0"/>
          <w:numId w:val="15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>Defensor da democracia e a liberdade de pensamento para o desenvolvimento da maturação emocional e intelectual da criança. Destaca a importância</w:t>
      </w:r>
      <w:proofErr w:type="gramStart"/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 xml:space="preserve">  </w:t>
      </w:r>
      <w:proofErr w:type="gramEnd"/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>de atividades manuais e criativas no currículo afim de estimular as crianças a experimentar e pensar por si mesmas, elaborar seus próprios conceitos para depois confrontar com o conhecimento sistematizado. Ao professor cabe apresentar os conteúdos escolares na forma de questões ou problemas, incentivando a reflexão, formação de conceitos e iniciativa para mudança.</w:t>
      </w:r>
    </w:p>
    <w:p w:rsidR="000B2337" w:rsidRPr="000B2337" w:rsidRDefault="000B2337" w:rsidP="000B2337">
      <w:pPr>
        <w:numPr>
          <w:ilvl w:val="0"/>
          <w:numId w:val="4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proofErr w:type="spellStart"/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>Ovide</w:t>
      </w:r>
      <w:proofErr w:type="spellEnd"/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proofErr w:type="spellStart"/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>Decroly</w:t>
      </w:r>
      <w:proofErr w:type="spellEnd"/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0B2337" w:rsidRPr="00D10B66" w:rsidRDefault="000B2337" w:rsidP="000B2337">
      <w:pPr>
        <w:numPr>
          <w:ilvl w:val="0"/>
          <w:numId w:val="4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D10B66">
        <w:rPr>
          <w:rFonts w:ascii="Times New Roman" w:eastAsiaTheme="minorHAnsi" w:hAnsi="Times New Roman"/>
          <w:sz w:val="24"/>
          <w:szCs w:val="24"/>
          <w:lang w:eastAsia="en-US"/>
        </w:rPr>
        <w:t>John Dewey.</w:t>
      </w:r>
    </w:p>
    <w:p w:rsidR="000B2337" w:rsidRPr="000B2337" w:rsidRDefault="000B2337" w:rsidP="000B2337">
      <w:pPr>
        <w:numPr>
          <w:ilvl w:val="0"/>
          <w:numId w:val="4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>Emile Durkheim.</w:t>
      </w:r>
    </w:p>
    <w:p w:rsidR="000B2337" w:rsidRPr="000B2337" w:rsidRDefault="000B2337" w:rsidP="000B2337">
      <w:pPr>
        <w:numPr>
          <w:ilvl w:val="0"/>
          <w:numId w:val="4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proofErr w:type="spellStart"/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>Anisio</w:t>
      </w:r>
      <w:proofErr w:type="spellEnd"/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 xml:space="preserve"> Teixeira.</w:t>
      </w:r>
    </w:p>
    <w:p w:rsidR="000B2337" w:rsidRPr="000B2337" w:rsidRDefault="000B2337" w:rsidP="000B2337">
      <w:pPr>
        <w:numPr>
          <w:ilvl w:val="0"/>
          <w:numId w:val="4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>Lev Vygotsky.</w:t>
      </w:r>
    </w:p>
    <w:p w:rsidR="000B2337" w:rsidRPr="000B2337" w:rsidRDefault="000B2337" w:rsidP="000B2337">
      <w:pPr>
        <w:spacing w:line="240" w:lineRule="auto"/>
        <w:ind w:left="1440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B2337" w:rsidRPr="000B2337" w:rsidRDefault="000B2337" w:rsidP="00D10B66">
      <w:pPr>
        <w:numPr>
          <w:ilvl w:val="0"/>
          <w:numId w:val="15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 xml:space="preserve">Jacques Delors, preocupado com a educação para o século XXI, defende que a prática pedagógica deve preocupar-se em desenvolver </w:t>
      </w:r>
      <w:proofErr w:type="gramStart"/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>quatro aprendizagem</w:t>
      </w:r>
      <w:proofErr w:type="gramEnd"/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 xml:space="preserve"> fundamentais: aprender  a conhecer, aprender a fazer, aprender a conviver e aprender a ser . Esses quatro pilares sugerem alguns procedimentos didáticos que lhe seja condizente:</w:t>
      </w:r>
    </w:p>
    <w:p w:rsidR="000B2337" w:rsidRPr="000B2337" w:rsidRDefault="000B2337" w:rsidP="000B2337">
      <w:pPr>
        <w:numPr>
          <w:ilvl w:val="0"/>
          <w:numId w:val="3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>Envolver o estudante num processo que conduz a resultados, conclusões ou compromissos com a prática.</w:t>
      </w:r>
    </w:p>
    <w:p w:rsidR="000B2337" w:rsidRPr="000B2337" w:rsidRDefault="000B2337" w:rsidP="000B2337">
      <w:pPr>
        <w:numPr>
          <w:ilvl w:val="0"/>
          <w:numId w:val="3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 xml:space="preserve">Oferecer um processo de </w:t>
      </w:r>
      <w:proofErr w:type="spellStart"/>
      <w:proofErr w:type="gramStart"/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>auto-aprendizagem</w:t>
      </w:r>
      <w:proofErr w:type="spellEnd"/>
      <w:proofErr w:type="gramEnd"/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 xml:space="preserve"> e </w:t>
      </w:r>
      <w:proofErr w:type="spellStart"/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>co-responsabilidade</w:t>
      </w:r>
      <w:proofErr w:type="spellEnd"/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 xml:space="preserve"> no processo de aprendizagem.</w:t>
      </w:r>
    </w:p>
    <w:p w:rsidR="000B2337" w:rsidRPr="000B2337" w:rsidRDefault="000B2337" w:rsidP="000B2337">
      <w:pPr>
        <w:numPr>
          <w:ilvl w:val="0"/>
          <w:numId w:val="3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>Relacionar o tema com a experiência do estudante e de outras pessoas do contexto social.</w:t>
      </w:r>
    </w:p>
    <w:p w:rsidR="000B2337" w:rsidRPr="000B2337" w:rsidRDefault="000B2337" w:rsidP="000B2337">
      <w:pPr>
        <w:numPr>
          <w:ilvl w:val="0"/>
          <w:numId w:val="3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>Desenvolver a pedagogia da pergunta.</w:t>
      </w:r>
    </w:p>
    <w:p w:rsidR="000B2337" w:rsidRPr="00D10B66" w:rsidRDefault="000B2337" w:rsidP="000B2337">
      <w:pPr>
        <w:numPr>
          <w:ilvl w:val="0"/>
          <w:numId w:val="3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D10B66">
        <w:rPr>
          <w:rFonts w:ascii="Times New Roman" w:eastAsiaTheme="minorHAnsi" w:hAnsi="Times New Roman"/>
          <w:sz w:val="24"/>
          <w:szCs w:val="24"/>
          <w:lang w:eastAsia="en-US"/>
        </w:rPr>
        <w:t>Todas as alternativas estão corretas.</w:t>
      </w:r>
    </w:p>
    <w:p w:rsidR="000B2337" w:rsidRPr="000B2337" w:rsidRDefault="000B2337" w:rsidP="000B2337">
      <w:pPr>
        <w:spacing w:line="240" w:lineRule="auto"/>
        <w:ind w:left="1440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B2337" w:rsidRPr="000B2337" w:rsidRDefault="000B2337" w:rsidP="00D10B66">
      <w:pPr>
        <w:numPr>
          <w:ilvl w:val="0"/>
          <w:numId w:val="15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 xml:space="preserve">A uma criança foi proposto </w:t>
      </w:r>
      <w:proofErr w:type="gramStart"/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>a</w:t>
      </w:r>
      <w:proofErr w:type="gramEnd"/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 xml:space="preserve"> escrita da palavra SAPATO. Sendo que a mesma</w:t>
      </w:r>
      <w:proofErr w:type="gramStart"/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>, representou</w:t>
      </w:r>
      <w:proofErr w:type="gramEnd"/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 xml:space="preserve"> a palavra da seguinte forma: S A O. Analisando sua escrita e tendo conhecimento da Teoria da </w:t>
      </w:r>
      <w:proofErr w:type="spellStart"/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>Psicogenese</w:t>
      </w:r>
      <w:proofErr w:type="spellEnd"/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 xml:space="preserve"> da Língua e Escrita, de Emília Ferreiro, podemos identificar que a criança se encontra na seguinte fase de alfabetização:</w:t>
      </w:r>
    </w:p>
    <w:p w:rsidR="000B2337" w:rsidRPr="000B2337" w:rsidRDefault="000B2337" w:rsidP="000B2337">
      <w:pPr>
        <w:numPr>
          <w:ilvl w:val="0"/>
          <w:numId w:val="2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>Silábico-alfabético.</w:t>
      </w:r>
    </w:p>
    <w:p w:rsidR="000B2337" w:rsidRPr="000B2337" w:rsidRDefault="000B2337" w:rsidP="000B2337">
      <w:pPr>
        <w:numPr>
          <w:ilvl w:val="0"/>
          <w:numId w:val="2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>Alfabético.</w:t>
      </w:r>
    </w:p>
    <w:p w:rsidR="000B2337" w:rsidRPr="00D10B66" w:rsidRDefault="000B2337" w:rsidP="000B2337">
      <w:pPr>
        <w:numPr>
          <w:ilvl w:val="0"/>
          <w:numId w:val="2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bookmarkStart w:id="0" w:name="_GoBack"/>
      <w:bookmarkEnd w:id="0"/>
      <w:r w:rsidRPr="00D10B66">
        <w:rPr>
          <w:rFonts w:ascii="Times New Roman" w:eastAsiaTheme="minorHAnsi" w:hAnsi="Times New Roman"/>
          <w:sz w:val="24"/>
          <w:szCs w:val="24"/>
          <w:lang w:eastAsia="en-US"/>
        </w:rPr>
        <w:t>Silábico.</w:t>
      </w:r>
    </w:p>
    <w:p w:rsidR="000B2337" w:rsidRPr="000B2337" w:rsidRDefault="000B2337" w:rsidP="000B2337">
      <w:pPr>
        <w:numPr>
          <w:ilvl w:val="0"/>
          <w:numId w:val="2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proofErr w:type="spellStart"/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>Pré</w:t>
      </w:r>
      <w:proofErr w:type="spellEnd"/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>-silábico.</w:t>
      </w:r>
    </w:p>
    <w:p w:rsidR="000B2337" w:rsidRPr="000B2337" w:rsidRDefault="000B2337" w:rsidP="000B2337">
      <w:pPr>
        <w:numPr>
          <w:ilvl w:val="0"/>
          <w:numId w:val="2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proofErr w:type="spellStart"/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>Pré-alfabético</w:t>
      </w:r>
      <w:proofErr w:type="spellEnd"/>
      <w:r w:rsidRPr="000B2337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973160" w:rsidRDefault="00D10B66"/>
    <w:sectPr w:rsidR="0097316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D4FB1"/>
    <w:multiLevelType w:val="hybridMultilevel"/>
    <w:tmpl w:val="B922D07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E711C"/>
    <w:multiLevelType w:val="hybridMultilevel"/>
    <w:tmpl w:val="336C05FC"/>
    <w:lvl w:ilvl="0" w:tplc="F01E41D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600AFE"/>
    <w:multiLevelType w:val="hybridMultilevel"/>
    <w:tmpl w:val="EAC2C75A"/>
    <w:lvl w:ilvl="0" w:tplc="04160017">
      <w:start w:val="1"/>
      <w:numFmt w:val="lowerLetter"/>
      <w:lvlText w:val="%1)"/>
      <w:lvlJc w:val="left"/>
      <w:pPr>
        <w:ind w:left="1490" w:hanging="360"/>
      </w:pPr>
    </w:lvl>
    <w:lvl w:ilvl="1" w:tplc="04160019" w:tentative="1">
      <w:start w:val="1"/>
      <w:numFmt w:val="lowerLetter"/>
      <w:lvlText w:val="%2."/>
      <w:lvlJc w:val="left"/>
      <w:pPr>
        <w:ind w:left="2210" w:hanging="360"/>
      </w:pPr>
    </w:lvl>
    <w:lvl w:ilvl="2" w:tplc="0416001B" w:tentative="1">
      <w:start w:val="1"/>
      <w:numFmt w:val="lowerRoman"/>
      <w:lvlText w:val="%3."/>
      <w:lvlJc w:val="right"/>
      <w:pPr>
        <w:ind w:left="2930" w:hanging="180"/>
      </w:pPr>
    </w:lvl>
    <w:lvl w:ilvl="3" w:tplc="0416000F" w:tentative="1">
      <w:start w:val="1"/>
      <w:numFmt w:val="decimal"/>
      <w:lvlText w:val="%4."/>
      <w:lvlJc w:val="left"/>
      <w:pPr>
        <w:ind w:left="3650" w:hanging="360"/>
      </w:pPr>
    </w:lvl>
    <w:lvl w:ilvl="4" w:tplc="04160019" w:tentative="1">
      <w:start w:val="1"/>
      <w:numFmt w:val="lowerLetter"/>
      <w:lvlText w:val="%5."/>
      <w:lvlJc w:val="left"/>
      <w:pPr>
        <w:ind w:left="4370" w:hanging="360"/>
      </w:pPr>
    </w:lvl>
    <w:lvl w:ilvl="5" w:tplc="0416001B" w:tentative="1">
      <w:start w:val="1"/>
      <w:numFmt w:val="lowerRoman"/>
      <w:lvlText w:val="%6."/>
      <w:lvlJc w:val="right"/>
      <w:pPr>
        <w:ind w:left="5090" w:hanging="180"/>
      </w:pPr>
    </w:lvl>
    <w:lvl w:ilvl="6" w:tplc="0416000F" w:tentative="1">
      <w:start w:val="1"/>
      <w:numFmt w:val="decimal"/>
      <w:lvlText w:val="%7."/>
      <w:lvlJc w:val="left"/>
      <w:pPr>
        <w:ind w:left="5810" w:hanging="360"/>
      </w:pPr>
    </w:lvl>
    <w:lvl w:ilvl="7" w:tplc="04160019" w:tentative="1">
      <w:start w:val="1"/>
      <w:numFmt w:val="lowerLetter"/>
      <w:lvlText w:val="%8."/>
      <w:lvlJc w:val="left"/>
      <w:pPr>
        <w:ind w:left="6530" w:hanging="360"/>
      </w:pPr>
    </w:lvl>
    <w:lvl w:ilvl="8" w:tplc="0416001B" w:tentative="1">
      <w:start w:val="1"/>
      <w:numFmt w:val="lowerRoman"/>
      <w:lvlText w:val="%9."/>
      <w:lvlJc w:val="right"/>
      <w:pPr>
        <w:ind w:left="7250" w:hanging="180"/>
      </w:pPr>
    </w:lvl>
  </w:abstractNum>
  <w:abstractNum w:abstractNumId="3">
    <w:nsid w:val="11AB77E9"/>
    <w:multiLevelType w:val="hybridMultilevel"/>
    <w:tmpl w:val="D9DC5674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2C42460"/>
    <w:multiLevelType w:val="hybridMultilevel"/>
    <w:tmpl w:val="445E151C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2D40EF1"/>
    <w:multiLevelType w:val="hybridMultilevel"/>
    <w:tmpl w:val="B5E806E8"/>
    <w:lvl w:ilvl="0" w:tplc="04160017">
      <w:start w:val="1"/>
      <w:numFmt w:val="lowerLetter"/>
      <w:lvlText w:val="%1)"/>
      <w:lvlJc w:val="left"/>
      <w:pPr>
        <w:ind w:left="2160" w:hanging="360"/>
      </w:pPr>
    </w:lvl>
    <w:lvl w:ilvl="1" w:tplc="04160019" w:tentative="1">
      <w:start w:val="1"/>
      <w:numFmt w:val="lowerLetter"/>
      <w:lvlText w:val="%2."/>
      <w:lvlJc w:val="left"/>
      <w:pPr>
        <w:ind w:left="2880" w:hanging="360"/>
      </w:pPr>
    </w:lvl>
    <w:lvl w:ilvl="2" w:tplc="0416001B" w:tentative="1">
      <w:start w:val="1"/>
      <w:numFmt w:val="lowerRoman"/>
      <w:lvlText w:val="%3."/>
      <w:lvlJc w:val="right"/>
      <w:pPr>
        <w:ind w:left="3600" w:hanging="180"/>
      </w:pPr>
    </w:lvl>
    <w:lvl w:ilvl="3" w:tplc="0416000F" w:tentative="1">
      <w:start w:val="1"/>
      <w:numFmt w:val="decimal"/>
      <w:lvlText w:val="%4."/>
      <w:lvlJc w:val="left"/>
      <w:pPr>
        <w:ind w:left="4320" w:hanging="360"/>
      </w:pPr>
    </w:lvl>
    <w:lvl w:ilvl="4" w:tplc="04160019" w:tentative="1">
      <w:start w:val="1"/>
      <w:numFmt w:val="lowerLetter"/>
      <w:lvlText w:val="%5."/>
      <w:lvlJc w:val="left"/>
      <w:pPr>
        <w:ind w:left="5040" w:hanging="360"/>
      </w:pPr>
    </w:lvl>
    <w:lvl w:ilvl="5" w:tplc="0416001B" w:tentative="1">
      <w:start w:val="1"/>
      <w:numFmt w:val="lowerRoman"/>
      <w:lvlText w:val="%6."/>
      <w:lvlJc w:val="right"/>
      <w:pPr>
        <w:ind w:left="5760" w:hanging="180"/>
      </w:pPr>
    </w:lvl>
    <w:lvl w:ilvl="6" w:tplc="0416000F" w:tentative="1">
      <w:start w:val="1"/>
      <w:numFmt w:val="decimal"/>
      <w:lvlText w:val="%7."/>
      <w:lvlJc w:val="left"/>
      <w:pPr>
        <w:ind w:left="6480" w:hanging="360"/>
      </w:pPr>
    </w:lvl>
    <w:lvl w:ilvl="7" w:tplc="04160019" w:tentative="1">
      <w:start w:val="1"/>
      <w:numFmt w:val="lowerLetter"/>
      <w:lvlText w:val="%8."/>
      <w:lvlJc w:val="left"/>
      <w:pPr>
        <w:ind w:left="7200" w:hanging="360"/>
      </w:pPr>
    </w:lvl>
    <w:lvl w:ilvl="8" w:tplc="04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>
    <w:nsid w:val="43166E83"/>
    <w:multiLevelType w:val="hybridMultilevel"/>
    <w:tmpl w:val="F3860F74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DE7617B"/>
    <w:multiLevelType w:val="hybridMultilevel"/>
    <w:tmpl w:val="CEC03B58"/>
    <w:lvl w:ilvl="0" w:tplc="0416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8C1C8E"/>
    <w:multiLevelType w:val="hybridMultilevel"/>
    <w:tmpl w:val="70E226F6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53B17EBF"/>
    <w:multiLevelType w:val="hybridMultilevel"/>
    <w:tmpl w:val="8D0696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F416B6"/>
    <w:multiLevelType w:val="hybridMultilevel"/>
    <w:tmpl w:val="0846D36A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59304DFE"/>
    <w:multiLevelType w:val="hybridMultilevel"/>
    <w:tmpl w:val="BF8CEDFA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5A8E500D"/>
    <w:multiLevelType w:val="hybridMultilevel"/>
    <w:tmpl w:val="770444F4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62035382"/>
    <w:multiLevelType w:val="hybridMultilevel"/>
    <w:tmpl w:val="AD94B6D6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6B4878CF"/>
    <w:multiLevelType w:val="hybridMultilevel"/>
    <w:tmpl w:val="E4EA8D84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14"/>
  </w:num>
  <w:num w:numId="5">
    <w:abstractNumId w:val="4"/>
  </w:num>
  <w:num w:numId="6">
    <w:abstractNumId w:val="10"/>
  </w:num>
  <w:num w:numId="7">
    <w:abstractNumId w:val="12"/>
  </w:num>
  <w:num w:numId="8">
    <w:abstractNumId w:val="3"/>
  </w:num>
  <w:num w:numId="9">
    <w:abstractNumId w:val="5"/>
  </w:num>
  <w:num w:numId="10">
    <w:abstractNumId w:val="13"/>
  </w:num>
  <w:num w:numId="11">
    <w:abstractNumId w:val="11"/>
  </w:num>
  <w:num w:numId="12">
    <w:abstractNumId w:val="8"/>
  </w:num>
  <w:num w:numId="13">
    <w:abstractNumId w:val="1"/>
  </w:num>
  <w:num w:numId="14">
    <w:abstractNumId w:val="9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337"/>
    <w:rsid w:val="000B2337"/>
    <w:rsid w:val="00BD4C71"/>
    <w:rsid w:val="00C67494"/>
    <w:rsid w:val="00D10B66"/>
    <w:rsid w:val="00E75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2337"/>
    <w:rPr>
      <w:rFonts w:ascii="Calibri" w:eastAsia="Times New Roman" w:hAnsi="Calibri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0B2337"/>
    <w:rPr>
      <w:color w:val="0000FF"/>
      <w:u w:val="single"/>
    </w:rPr>
  </w:style>
  <w:style w:type="paragraph" w:styleId="SemEspaamento">
    <w:name w:val="No Spacing"/>
    <w:uiPriority w:val="1"/>
    <w:qFormat/>
    <w:rsid w:val="000B2337"/>
    <w:pPr>
      <w:spacing w:after="0" w:line="240" w:lineRule="auto"/>
    </w:pPr>
  </w:style>
  <w:style w:type="character" w:customStyle="1" w:styleId="PargrafodaListaChar">
    <w:name w:val="Parágrafo da Lista Char"/>
    <w:basedOn w:val="Fontepargpadro"/>
    <w:link w:val="PargrafodaLista"/>
    <w:uiPriority w:val="34"/>
    <w:locked/>
    <w:rsid w:val="000B2337"/>
    <w:rPr>
      <w:rFonts w:ascii="Calibri" w:eastAsia="Times New Roman" w:hAnsi="Calibri" w:cs="Times New Roman"/>
      <w:lang w:eastAsia="pt-BR"/>
    </w:rPr>
  </w:style>
  <w:style w:type="paragraph" w:styleId="PargrafodaLista">
    <w:name w:val="List Paragraph"/>
    <w:basedOn w:val="Normal"/>
    <w:link w:val="PargrafodaListaChar"/>
    <w:uiPriority w:val="34"/>
    <w:qFormat/>
    <w:rsid w:val="000B2337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0B23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B2337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2337"/>
    <w:rPr>
      <w:rFonts w:ascii="Calibri" w:eastAsia="Times New Roman" w:hAnsi="Calibri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0B2337"/>
    <w:rPr>
      <w:color w:val="0000FF"/>
      <w:u w:val="single"/>
    </w:rPr>
  </w:style>
  <w:style w:type="paragraph" w:styleId="SemEspaamento">
    <w:name w:val="No Spacing"/>
    <w:uiPriority w:val="1"/>
    <w:qFormat/>
    <w:rsid w:val="000B2337"/>
    <w:pPr>
      <w:spacing w:after="0" w:line="240" w:lineRule="auto"/>
    </w:pPr>
  </w:style>
  <w:style w:type="character" w:customStyle="1" w:styleId="PargrafodaListaChar">
    <w:name w:val="Parágrafo da Lista Char"/>
    <w:basedOn w:val="Fontepargpadro"/>
    <w:link w:val="PargrafodaLista"/>
    <w:uiPriority w:val="34"/>
    <w:locked/>
    <w:rsid w:val="000B2337"/>
    <w:rPr>
      <w:rFonts w:ascii="Calibri" w:eastAsia="Times New Roman" w:hAnsi="Calibri" w:cs="Times New Roman"/>
      <w:lang w:eastAsia="pt-BR"/>
    </w:rPr>
  </w:style>
  <w:style w:type="paragraph" w:styleId="PargrafodaLista">
    <w:name w:val="List Paragraph"/>
    <w:basedOn w:val="Normal"/>
    <w:link w:val="PargrafodaListaChar"/>
    <w:uiPriority w:val="34"/>
    <w:qFormat/>
    <w:rsid w:val="000B2337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0B23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B2337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8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damateria.com.br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1788</Words>
  <Characters>9656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Cs-Info</dc:creator>
  <cp:lastModifiedBy>Cs-Info</cp:lastModifiedBy>
  <cp:revision>3</cp:revision>
  <dcterms:created xsi:type="dcterms:W3CDTF">2019-01-23T15:47:00Z</dcterms:created>
  <dcterms:modified xsi:type="dcterms:W3CDTF">2019-01-23T23:23:00Z</dcterms:modified>
</cp:coreProperties>
</file>