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042" w:rsidRDefault="00991042" w:rsidP="00991042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4"/>
          <w:szCs w:val="24"/>
        </w:rPr>
        <w:t>MUNICÍPIO DE IRATI</w:t>
      </w:r>
    </w:p>
    <w:p w:rsidR="00991042" w:rsidRDefault="00991042" w:rsidP="00991042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ESTADO DE SANTA CATARINA</w:t>
      </w:r>
    </w:p>
    <w:p w:rsidR="00991042" w:rsidRDefault="00991042" w:rsidP="00991042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PROCESSO SELETIVO 003/2018</w:t>
      </w:r>
    </w:p>
    <w:p w:rsidR="00991042" w:rsidRDefault="00991042" w:rsidP="00991042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DE JANEIRO DE 2019</w:t>
      </w:r>
    </w:p>
    <w:p w:rsidR="00991042" w:rsidRDefault="00991042" w:rsidP="0099104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autoSpaceDE w:val="0"/>
        <w:autoSpaceDN w:val="0"/>
        <w:adjustRightInd w:val="0"/>
        <w:spacing w:after="0" w:line="240" w:lineRule="auto"/>
        <w:ind w:right="-284"/>
        <w:jc w:val="both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697230</wp:posOffset>
                </wp:positionH>
                <wp:positionV relativeFrom="paragraph">
                  <wp:posOffset>120015</wp:posOffset>
                </wp:positionV>
                <wp:extent cx="6067425" cy="342900"/>
                <wp:effectExtent l="0" t="0" r="28575" b="19050"/>
                <wp:wrapNone/>
                <wp:docPr id="5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74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1042" w:rsidRDefault="00991042" w:rsidP="00991042">
                            <w:pPr>
                              <w:spacing w:after="0"/>
                              <w:ind w:left="-141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ascii="Verdana" w:hAnsi="Verdana" w:cs="TimesNewRoman"/>
                                <w:b/>
                                <w:sz w:val="28"/>
                                <w:szCs w:val="28"/>
                              </w:rPr>
                              <w:t>PROFESSOR DE EDUCAÇÃO ESPECIAL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5" o:spid="_x0000_s1026" style="position:absolute;left:0;text-align:left;margin-left:54.9pt;margin-top:9.45pt;width:477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">
                <v:textbox>
                  <w:txbxContent>
                    <w:p w:rsidR="00991042" w:rsidRDefault="00991042" w:rsidP="00991042">
                      <w:pPr>
                        <w:spacing w:after="0"/>
                        <w:ind w:left="-1418"/>
                        <w:jc w:val="center"/>
                        <w:rPr>
                          <w:b/>
                        </w:rPr>
                      </w:pPr>
                      <w:r>
                        <w:rPr>
                          <w:rFonts w:ascii="Verdana" w:hAnsi="Verdana" w:cs="TimesNewRoman"/>
                          <w:b/>
                          <w:sz w:val="28"/>
                          <w:szCs w:val="28"/>
                        </w:rPr>
                        <w:t>PROFESSOR DE EDUCAÇÃO ESPECIAL</w:t>
                      </w:r>
                    </w:p>
                  </w:txbxContent>
                </v:textbox>
              </v:rect>
            </w:pict>
          </mc:Fallback>
        </mc:AlternateContent>
      </w:r>
    </w:p>
    <w:p w:rsidR="00991042" w:rsidRDefault="00991042" w:rsidP="0099104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91042" w:rsidRDefault="00991042" w:rsidP="0099104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91042" w:rsidRDefault="00991042" w:rsidP="0099104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91042" w:rsidRDefault="00991042" w:rsidP="0099104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91042" w:rsidRDefault="00991042" w:rsidP="0099104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INSTRUÇÕES</w:t>
      </w:r>
    </w:p>
    <w:p w:rsidR="00991042" w:rsidRDefault="00991042" w:rsidP="00991042">
      <w:pPr>
        <w:pStyle w:val="PargrafodaLista"/>
        <w:spacing w:after="0" w:line="240" w:lineRule="auto"/>
        <w:ind w:left="0" w:right="-284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Este Caderno de Questões contém 20 questões, constituídas com cinco opções (A, B, C, D, E) e uma única resposta correta. Em caso de divergência de dados e/ou de defeito no Caderno de Questões, solicite providências ao fiscal de sala.</w:t>
      </w: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Você receberá o Cartão Resposta, no qual serão transcritas as respostas do Caderno de Questões, com caneta esferográfica de tinta azul ou preta, de acordo com as orientações de preenchimento abaixo:</w:t>
      </w: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1902460</wp:posOffset>
            </wp:positionH>
            <wp:positionV relativeFrom="paragraph">
              <wp:posOffset>57785</wp:posOffset>
            </wp:positionV>
            <wp:extent cx="2153285" cy="952500"/>
            <wp:effectExtent l="0" t="0" r="0" b="0"/>
            <wp:wrapTight wrapText="bothSides">
              <wp:wrapPolygon edited="0">
                <wp:start x="0" y="0"/>
                <wp:lineTo x="0" y="21168"/>
                <wp:lineTo x="21403" y="21168"/>
                <wp:lineTo x="21403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28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Após o preenchimento do Cartão Resposta com as respostas do Caderno de Questões, o candidato deverá assinar o mesmo.</w:t>
      </w: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pStyle w:val="PargrafodaLista"/>
        <w:spacing w:after="0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Durante a realização das provas é vedado: </w:t>
      </w:r>
    </w:p>
    <w:p w:rsidR="00991042" w:rsidRDefault="00991042" w:rsidP="00991042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consultar livros, códigos, manuais, impressos ou quaisquer anotações ou equipamentos eletrônicos; </w:t>
      </w:r>
    </w:p>
    <w:p w:rsidR="00991042" w:rsidRDefault="00991042" w:rsidP="00991042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a comunicação entre os candidatos; </w:t>
      </w:r>
    </w:p>
    <w:p w:rsidR="00991042" w:rsidRDefault="00991042" w:rsidP="00991042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ausentar-se da sala sem a companhia de um fiscal; </w:t>
      </w:r>
    </w:p>
    <w:p w:rsidR="00991042" w:rsidRDefault="00991042" w:rsidP="00991042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d) a ingestão de alimentos e bebidas, com exceção de água acondicionada em embalagem plástica transparente sem rótulos e/ou etiquetas; </w:t>
      </w:r>
    </w:p>
    <w:p w:rsidR="00991042" w:rsidRDefault="00991042" w:rsidP="00991042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entregar a prova e o cartão resposta antes de decorrida 45 (quarenta e cinco) minutos do seu início. </w:t>
      </w:r>
    </w:p>
    <w:p w:rsidR="00991042" w:rsidRDefault="00991042" w:rsidP="00991042">
      <w:pPr>
        <w:pStyle w:val="PargrafodaList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o uso de relógio de qualquer tipo e aparelhos telefônicos, qualquer equipamento elétrico ou eletrônico, bonés, chapéus e porte de qualquer tipo de arma.</w:t>
      </w: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interpretação das questões é parte integrante da prova, não sendo permitido aos fiscais de sala auxiliar na interpretação.</w:t>
      </w: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saída da sala de prova, com a entrega do Caderno de Questões e Cartão Resposta, somente será permitida depois de transcorrido 45 minutos do início da mesma.</w:t>
      </w: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Ao concluir a prova e o preenchimento do Cartão Resposta, entregue o Caderno de Questões e o Cartão Resposta ao fiscal de sala. A não entrega de qualquer um dos itens especificados acima, implicará na eliminação do candidato do Processo Seletivo.</w:t>
      </w: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tempo de duração total da prova é de uma hora e trinta minutos (</w:t>
      </w:r>
      <w:proofErr w:type="gramStart"/>
      <w:r>
        <w:rPr>
          <w:rFonts w:ascii="Times New Roman" w:hAnsi="Times New Roman"/>
          <w:sz w:val="24"/>
          <w:szCs w:val="24"/>
        </w:rPr>
        <w:t>1:30</w:t>
      </w:r>
      <w:proofErr w:type="gramEnd"/>
      <w:r>
        <w:rPr>
          <w:rFonts w:ascii="Times New Roman" w:hAnsi="Times New Roman"/>
          <w:sz w:val="24"/>
          <w:szCs w:val="24"/>
        </w:rPr>
        <w:t>) horas, incluído o tempo para preenchimento do Cartão Resposta.</w:t>
      </w: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candidato poderá anotar suas respostas no gabarito disponível na última página do caderno de questões para conferir com o gabarito oficial.</w:t>
      </w: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>
        <w:rPr>
          <w:rFonts w:ascii="Times New Roman" w:hAnsi="Times New Roman"/>
          <w:sz w:val="24"/>
          <w:szCs w:val="24"/>
        </w:rPr>
        <w:t xml:space="preserve"> últimos candidatos ao terminarem a prova deverão permanecer juntos em sala para, juntamente com os fiscais de sala assinar a folha ata, o verso dos cartões respostas, o lacre dos envelopes que guardarão os Cartões Resposta e os Cadernos de Questões.</w:t>
      </w:r>
    </w:p>
    <w:p w:rsidR="00991042" w:rsidRDefault="00991042" w:rsidP="00991042">
      <w:pPr>
        <w:spacing w:after="0"/>
        <w:ind w:righ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desobediência a qualquer uma das determinações constantes do Edital de Processo Seletivo, do presente Caderno de Questões e de preenchimento do Cartão Resposta, implicará na eliminação do candidato do Processo Seletivo.</w:t>
      </w:r>
    </w:p>
    <w:p w:rsidR="00991042" w:rsidRDefault="00991042" w:rsidP="00991042">
      <w:pPr>
        <w:autoSpaceDE w:val="0"/>
        <w:autoSpaceDN w:val="0"/>
        <w:adjustRightInd w:val="0"/>
        <w:spacing w:after="0"/>
        <w:ind w:right="-284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BOA SORTE.</w:t>
      </w:r>
      <w:r>
        <w:rPr>
          <w:rFonts w:ascii="Times New Roman" w:hAnsi="Times New Roman"/>
          <w:sz w:val="24"/>
          <w:szCs w:val="24"/>
        </w:rPr>
        <w:br w:type="page"/>
      </w:r>
    </w:p>
    <w:p w:rsidR="00991042" w:rsidRDefault="00991042" w:rsidP="00991042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lastRenderedPageBreak/>
        <w:t>Português</w:t>
      </w:r>
    </w:p>
    <w:p w:rsidR="00991042" w:rsidRDefault="00991042" w:rsidP="0099104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80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991042" w:rsidTr="00991042">
        <w:trPr>
          <w:trHeight w:val="96"/>
        </w:trPr>
        <w:tc>
          <w:tcPr>
            <w:tcW w:w="9783" w:type="dxa"/>
          </w:tcPr>
          <w:p w:rsidR="00991042" w:rsidRDefault="0099104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991042" w:rsidRDefault="00991042" w:rsidP="00991042">
      <w:pPr>
        <w:spacing w:after="0" w:line="240" w:lineRule="auto"/>
        <w:rPr>
          <w:rFonts w:ascii="Arial" w:eastAsiaTheme="minorHAnsi" w:hAnsi="Arial" w:cs="Arial"/>
          <w:sz w:val="24"/>
          <w:szCs w:val="24"/>
          <w:lang w:eastAsia="en-US"/>
        </w:rPr>
      </w:pP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01 - ”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Os olhos de menina e a boca </w:t>
      </w:r>
      <w:r>
        <w:rPr>
          <w:rFonts w:ascii="Times New Roman" w:eastAsiaTheme="minorHAnsi" w:hAnsi="Times New Roman"/>
          <w:i/>
          <w:sz w:val="24"/>
          <w:szCs w:val="24"/>
          <w:u w:val="single"/>
          <w:lang w:eastAsia="en-US"/>
        </w:rPr>
        <w:t>circulados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 de brilho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.” Em relação à palavra sublinhada na frase anterior: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Está empregada erroneamente no plural.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É uma locução adverbial de intensidade.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A concordância está correta, pois o adjetivo vem posposto aos substantivos.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Deveria estar empregada no feminino e não no masculino plural.</w:t>
      </w:r>
    </w:p>
    <w:p w:rsidR="00991042" w:rsidRDefault="00991042" w:rsidP="0099104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Há erro de concordância, pois o adjetivo deveria vir anteposto aos substantivos.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02 - Em relação à colocação pronominal: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1-A menina nunca lhe mandou bilhetes.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2-Após a apresentação, mande-lhe um abraço.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3-Viram a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ex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mandar-lhe uma carta.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a)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Todas estão corretas.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c)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2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d)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está correta.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e) Somente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1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e 2 estão corretas.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Tirinha para as questões 03 a 05: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/>
          <w:noProof/>
          <w:sz w:val="24"/>
          <w:szCs w:val="24"/>
        </w:rPr>
        <w:drawing>
          <wp:inline distT="0" distB="0" distL="0" distR="0">
            <wp:extent cx="5400675" cy="1924050"/>
            <wp:effectExtent l="0" t="0" r="9525" b="0"/>
            <wp:docPr id="1" name="Imagem 1" descr="Descrição: Descrição: Descrição: Resultado de imagem para figuras de linguagem pleonasmo imag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Descrição: Descrição: Resultado de imagem para figuras de linguagem pleonasmo imagen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042" w:rsidRDefault="00991042" w:rsidP="00991042">
      <w:pPr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Disponível em: </w:t>
      </w:r>
      <w:hyperlink r:id="rId8" w:history="1">
        <w:r>
          <w:rPr>
            <w:rStyle w:val="Hyperlink"/>
            <w:rFonts w:ascii="Times New Roman" w:eastAsiaTheme="minorHAnsi" w:hAnsi="Times New Roman"/>
            <w:i/>
            <w:color w:val="auto"/>
            <w:sz w:val="24"/>
            <w:szCs w:val="24"/>
            <w:u w:val="none"/>
            <w:lang w:eastAsia="en-US"/>
          </w:rPr>
          <w:t>www.todamateria.com.br</w:t>
        </w:r>
      </w:hyperlink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 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>Acesso: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>04/01/2019.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03 -</w:t>
      </w:r>
      <w:proofErr w:type="gramStart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proofErr w:type="gram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Em relação a frase expressa no primeiro quadrinho: 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a mulher usou uma zeugma para expressar a ordem.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a mulher usou uma figura de pensamento para expressar sua opinião.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color w:val="0070C0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a mulher usou uma onomatopeia para expulsar o cão.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a mulher usou uma redundância para reforçar a ordem dada ao animal.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a mulher usou uma exclamação para enxotar o bichinho.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04 - “</w:t>
      </w:r>
      <w:proofErr w:type="gramStart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>Saia para fora</w:t>
      </w:r>
      <w:proofErr w:type="gramEnd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 xml:space="preserve">, </w:t>
      </w:r>
      <w:proofErr w:type="spellStart"/>
      <w:r>
        <w:rPr>
          <w:rFonts w:ascii="Times New Roman" w:eastAsiaTheme="minorHAnsi" w:hAnsi="Times New Roman"/>
          <w:i/>
          <w:sz w:val="24"/>
          <w:szCs w:val="24"/>
          <w:lang w:eastAsia="en-US"/>
        </w:rPr>
        <w:t>Rex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>!” O uso da vírgula está correto em todas as assertivas, exceto em: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A cebola, a salsa e o pimentão são ótimos para preparar uma boa comida.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b) Olha, Fernanda, você poderia me comprar alguns pães.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c) Enquanto a professora escrevia, Fábio fazia suas gracinhas.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O bilhete, Rute o trazia no bolso da calça.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A chuva veio tão forte, que destruiu todas as flores do jardim.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05 - “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>Ela te en</w:t>
      </w:r>
      <w:r>
        <w:rPr>
          <w:rFonts w:ascii="Times New Roman" w:eastAsiaTheme="minorHAnsi" w:hAnsi="Times New Roman"/>
          <w:b/>
          <w:i/>
          <w:sz w:val="24"/>
          <w:szCs w:val="24"/>
          <w:lang w:eastAsia="en-US"/>
        </w:rPr>
        <w:t>x</w:t>
      </w:r>
      <w:r>
        <w:rPr>
          <w:rFonts w:ascii="Times New Roman" w:eastAsiaTheme="minorHAnsi" w:hAnsi="Times New Roman"/>
          <w:i/>
          <w:sz w:val="24"/>
          <w:szCs w:val="24"/>
          <w:lang w:eastAsia="en-US"/>
        </w:rPr>
        <w:t>otou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...” Com frequência palavras são grafadas erroneamente em textos e mensagens por apresentarem o mesmo fonema. Aponte a alternativa que utiliza pelo menos uma palavra utilizando incorretamente a letra em destaque: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a) caxumba – caixão - bruxa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b) enxerto – praxe - enxugar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c) mexilhão – </w:t>
      </w:r>
      <w:proofErr w:type="spellStart"/>
      <w:r>
        <w:rPr>
          <w:rFonts w:ascii="Times New Roman" w:eastAsiaTheme="minorHAnsi" w:hAnsi="Times New Roman"/>
          <w:sz w:val="24"/>
          <w:szCs w:val="24"/>
          <w:lang w:eastAsia="en-US"/>
        </w:rPr>
        <w:t>enxumaçar</w:t>
      </w:r>
      <w:proofErr w:type="spellEnd"/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- roxo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d) enxame – capixaba - almoxarifado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>e) faxina – graxa - desleixo</w:t>
      </w:r>
    </w:p>
    <w:p w:rsidR="00991042" w:rsidRDefault="00991042" w:rsidP="00991042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Default="00991042" w:rsidP="00991042">
      <w:pPr>
        <w:jc w:val="both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Matemática</w:t>
      </w:r>
    </w:p>
    <w:p w:rsidR="00991042" w:rsidRDefault="00991042" w:rsidP="0099104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06 - Em uma caixa há 47 bolinhas, verdes e azuis. Se tivesse mais uma verde teria o dobro do número de bolinhas azuis. </w:t>
      </w:r>
      <w:proofErr w:type="gramStart"/>
      <w:r>
        <w:rPr>
          <w:rFonts w:ascii="Times New Roman" w:hAnsi="Times New Roman" w:cs="Times New Roman"/>
          <w:sz w:val="24"/>
          <w:szCs w:val="24"/>
        </w:rPr>
        <w:t>Quantas bolinhas azuis 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 caixa.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14.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15.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16.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17.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18.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Um técnico ao configurar o controle de entrada de um edifício por senha constatou que só poderia usar os algarismos 0, 1, 2, 4, 5, 6, 8, 9 e a senha deverá conter 4 algarismos distintos. Quantas senhas podem ser feitas?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1680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460.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360.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1520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e) 840.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991042" w:rsidRDefault="00991042" w:rsidP="00991042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Os polinômios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</w:rPr>
          <m:t>+16x+64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e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-16x+64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.Qual é o produto da forma fatorada desses polinômios.</w:t>
      </w:r>
    </w:p>
    <w:p w:rsidR="00991042" w:rsidRDefault="00991042" w:rsidP="00991042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(a)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(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+16x+64)∙(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-16+64)</m:t>
        </m:r>
      </m:oMath>
    </w:p>
    <w:p w:rsidR="00991042" w:rsidRDefault="00991042" w:rsidP="00991042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(b)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991042" w:rsidRDefault="00991042" w:rsidP="00991042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(c)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(x+8)∙(x-8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</w:p>
    <w:p w:rsidR="00991042" w:rsidRDefault="00991042" w:rsidP="00991042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(d)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(x+8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∙x-8</m:t>
        </m:r>
      </m:oMath>
    </w:p>
    <w:p w:rsidR="00991042" w:rsidRDefault="00991042" w:rsidP="00991042">
      <w:pPr>
        <w:pStyle w:val="SemEspaamento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(e)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x+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8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</w:rPr>
          <m:t>∙(x-8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p>
        </m:sSup>
      </m:oMath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09 -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Um projetista desenha um triangulo em uma folha na proporção 1:100 e suas medidas perpendiculares medem 12cm e 16cm, esse desenho representa um terreno real e pretende-se cerca-lo com 6 fios de arame. Qual a metragem de arame a ser utilizado em metros?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300m.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(b) 50m.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288m.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133m.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212m.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10 -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 w:cs="Times New Roman"/>
          <w:sz w:val="24"/>
          <w:szCs w:val="24"/>
        </w:rPr>
        <w:t>Pretende-se construir uma piscina de forma retangular e que apresente as seguintes medidas 4,5m de largura por 6,8m de comprimento e com uma profundidade que varia de 1,2m a 2,0m. Que volume de água é necessário para encher totalmente essa piscina?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 72,24m³.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(b) 34,34m³.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63,34m³.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(d) 48,96m³.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(e) 12,16m³.</w:t>
      </w:r>
    </w:p>
    <w:p w:rsidR="00991042" w:rsidRDefault="00991042" w:rsidP="00991042">
      <w:pPr>
        <w:pStyle w:val="SemEspaamento"/>
        <w:rPr>
          <w:rFonts w:ascii="Times New Roman" w:hAnsi="Times New Roman" w:cs="Times New Roman"/>
          <w:sz w:val="24"/>
          <w:szCs w:val="24"/>
        </w:rPr>
      </w:pPr>
    </w:p>
    <w:p w:rsidR="00991042" w:rsidRDefault="00991042" w:rsidP="00991042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91042" w:rsidRDefault="00991042" w:rsidP="00991042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Conhecimentos Específicos</w:t>
      </w:r>
    </w:p>
    <w:p w:rsidR="00991042" w:rsidRPr="00991042" w:rsidRDefault="00991042" w:rsidP="00991042">
      <w:pPr>
        <w:pStyle w:val="PargrafodaLista"/>
        <w:numPr>
          <w:ilvl w:val="0"/>
          <w:numId w:val="14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A Política Nacional da Educação Especial na Perspectiva</w:t>
      </w:r>
      <w:proofErr w:type="gram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proofErr w:type="gram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da Educação Inclusiva orienta os sistemas de ensino a promover respostas às necessidades especiais garantindo, exceto:</w:t>
      </w:r>
    </w:p>
    <w:p w:rsidR="00991042" w:rsidRPr="00991042" w:rsidRDefault="00991042" w:rsidP="00991042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Articulação </w:t>
      </w:r>
      <w:proofErr w:type="spell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intersetorial</w:t>
      </w:r>
      <w:proofErr w:type="spell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na </w:t>
      </w:r>
      <w:proofErr w:type="gram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implementação</w:t>
      </w:r>
      <w:proofErr w:type="gram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da politicas públicas;</w:t>
      </w:r>
    </w:p>
    <w:p w:rsidR="00991042" w:rsidRPr="00991042" w:rsidRDefault="00991042" w:rsidP="00991042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Atendimento educacional especializado;</w:t>
      </w:r>
    </w:p>
    <w:p w:rsidR="00991042" w:rsidRPr="00991042" w:rsidRDefault="00991042" w:rsidP="00991042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Continuidade da escolarização aos níveis mais elevados do ensino;</w:t>
      </w:r>
    </w:p>
    <w:p w:rsidR="00991042" w:rsidRPr="00440F12" w:rsidRDefault="00991042" w:rsidP="00991042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Transversalidade da educação especial desde o ensino fundamental até a educação superior;</w:t>
      </w:r>
    </w:p>
    <w:p w:rsidR="00991042" w:rsidRPr="00991042" w:rsidRDefault="00991042" w:rsidP="00991042">
      <w:pPr>
        <w:numPr>
          <w:ilvl w:val="0"/>
          <w:numId w:val="4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Acessibilidade urbanística, arquitetônica, nos mobiliários e equipamentos, nos transportes, na comunicação e informação;</w:t>
      </w:r>
    </w:p>
    <w:p w:rsidR="00991042" w:rsidRPr="00991042" w:rsidRDefault="00991042" w:rsidP="00991042">
      <w:pPr>
        <w:spacing w:line="240" w:lineRule="auto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Pr="00991042" w:rsidRDefault="00991042" w:rsidP="00991042">
      <w:pPr>
        <w:spacing w:line="240" w:lineRule="auto"/>
        <w:ind w:left="284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12. </w:t>
      </w: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O Decreto nº 3.298, de Dezembro de 1999, artigo </w:t>
      </w:r>
      <w:proofErr w:type="gram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4</w:t>
      </w:r>
      <w:proofErr w:type="gram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, considera pessoas portadoras de deficiência as que se enquadram nas seguintes categorias, exceto:</w:t>
      </w:r>
    </w:p>
    <w:p w:rsidR="00991042" w:rsidRPr="00991042" w:rsidRDefault="00991042" w:rsidP="00991042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Perda parcial ou total das possibilidades auditivas sonoras.</w:t>
      </w:r>
    </w:p>
    <w:p w:rsidR="00991042" w:rsidRPr="00991042" w:rsidRDefault="00991042" w:rsidP="00991042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Funcionamento intelectual significativamente inferior </w:t>
      </w:r>
      <w:proofErr w:type="gram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à</w:t>
      </w:r>
      <w:proofErr w:type="gram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médio.</w:t>
      </w:r>
    </w:p>
    <w:p w:rsidR="00991042" w:rsidRPr="00440F12" w:rsidRDefault="00991042" w:rsidP="00991042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Deformidades estéticas.</w:t>
      </w:r>
    </w:p>
    <w:p w:rsidR="00991042" w:rsidRPr="00991042" w:rsidRDefault="00991042" w:rsidP="00991042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Acuidade visual igual ou menor que 20/200 no melhor olho.</w:t>
      </w:r>
    </w:p>
    <w:p w:rsidR="00991042" w:rsidRPr="00991042" w:rsidRDefault="00991042" w:rsidP="00991042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Alteração completa ou parcial de um ou mais segmentos do corpo.</w:t>
      </w:r>
    </w:p>
    <w:p w:rsidR="00991042" w:rsidRPr="00991042" w:rsidRDefault="00991042" w:rsidP="00991042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Pr="00440F12" w:rsidRDefault="00991042" w:rsidP="00440F12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São contribuições do professor do Atendimento Educacional Especializado:</w:t>
      </w:r>
    </w:p>
    <w:p w:rsidR="00991042" w:rsidRPr="00991042" w:rsidRDefault="00991042" w:rsidP="00991042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Estabelecer parcerias com as áreas </w:t>
      </w:r>
      <w:proofErr w:type="spell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intersetoriais</w:t>
      </w:r>
      <w:proofErr w:type="spell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na elaboração de estratégias e na</w:t>
      </w:r>
      <w:proofErr w:type="gram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proofErr w:type="gram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disponibilização de recursos de acessibilidade.</w:t>
      </w:r>
    </w:p>
    <w:p w:rsidR="00991042" w:rsidRPr="00991042" w:rsidRDefault="00991042" w:rsidP="00991042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Ensinar e usar a tecnologia </w:t>
      </w:r>
      <w:proofErr w:type="spell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assistiva</w:t>
      </w:r>
      <w:proofErr w:type="spell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de forma a ampliar habilidades funcionais dos alunos.</w:t>
      </w:r>
    </w:p>
    <w:p w:rsidR="00991042" w:rsidRPr="00991042" w:rsidRDefault="00991042" w:rsidP="00991042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Organizar o tipo e o número de atendimento aos alunos na sala de recursos multifuncionais.</w:t>
      </w:r>
    </w:p>
    <w:p w:rsidR="00991042" w:rsidRPr="00991042" w:rsidRDefault="00991042" w:rsidP="00991042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Acompanhar a funcionalidade e a aplicabilidade dos recursos pedagógicos e da acessibilidade exclusivamente na sala de aula comum do ensino regular, bem como em outros ambientes da escola.</w:t>
      </w:r>
    </w:p>
    <w:p w:rsidR="00991042" w:rsidRPr="00991042" w:rsidRDefault="00991042" w:rsidP="00991042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Adotar e executar plano de atendimento Educacional Especializado.</w:t>
      </w:r>
    </w:p>
    <w:p w:rsidR="00991042" w:rsidRPr="00991042" w:rsidRDefault="00991042" w:rsidP="00991042">
      <w:pPr>
        <w:numPr>
          <w:ilvl w:val="0"/>
          <w:numId w:val="6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Estabelecer articulação com os professores de sala de aula comum.</w:t>
      </w:r>
    </w:p>
    <w:p w:rsidR="00991042" w:rsidRPr="00991042" w:rsidRDefault="00991042" w:rsidP="00991042">
      <w:pPr>
        <w:spacing w:line="240" w:lineRule="auto"/>
        <w:ind w:left="216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Pr="00991042" w:rsidRDefault="00991042" w:rsidP="00991042">
      <w:pPr>
        <w:spacing w:line="240" w:lineRule="auto"/>
        <w:ind w:left="216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Estão corretas as seguintes atribuições de acordo com a Resolução nº4 de outubro de 2009:</w:t>
      </w:r>
    </w:p>
    <w:p w:rsidR="00991042" w:rsidRPr="00440F12" w:rsidRDefault="00991042" w:rsidP="00991042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I, II, III e VI.</w:t>
      </w:r>
    </w:p>
    <w:p w:rsidR="00991042" w:rsidRPr="00991042" w:rsidRDefault="00991042" w:rsidP="00991042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I, IV, V e VI.</w:t>
      </w:r>
    </w:p>
    <w:p w:rsidR="00991042" w:rsidRPr="00991042" w:rsidRDefault="00991042" w:rsidP="00991042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II, III, IV e V.</w:t>
      </w:r>
    </w:p>
    <w:p w:rsidR="00991042" w:rsidRPr="00991042" w:rsidRDefault="00991042" w:rsidP="00991042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I, II, III e VI.</w:t>
      </w:r>
    </w:p>
    <w:p w:rsidR="00991042" w:rsidRPr="00991042" w:rsidRDefault="00991042" w:rsidP="00991042">
      <w:pPr>
        <w:numPr>
          <w:ilvl w:val="0"/>
          <w:numId w:val="7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Todas as alternativas estão corretas.</w:t>
      </w:r>
    </w:p>
    <w:p w:rsidR="00991042" w:rsidRPr="00991042" w:rsidRDefault="00991042" w:rsidP="00991042">
      <w:pPr>
        <w:spacing w:line="240" w:lineRule="auto"/>
        <w:ind w:left="288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Pr="00440F12" w:rsidRDefault="00991042" w:rsidP="00440F12">
      <w:pPr>
        <w:pStyle w:val="PargrafodaLista"/>
        <w:numPr>
          <w:ilvl w:val="0"/>
          <w:numId w:val="15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A educação como direito de todos os brasileiros e dever do estado e da família deve ser norteado conforme a Constituição Federal, artigo 206, nos seguintes princípios, exceto:</w:t>
      </w:r>
    </w:p>
    <w:p w:rsidR="00991042" w:rsidRPr="00440F12" w:rsidRDefault="00991042" w:rsidP="00991042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Diferença de condições para o acesso e permanência na escola;</w:t>
      </w:r>
    </w:p>
    <w:p w:rsidR="00991042" w:rsidRPr="00991042" w:rsidRDefault="00991042" w:rsidP="00991042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Liberdade de aprender, ensinar e divulgar o pensamento;</w:t>
      </w:r>
    </w:p>
    <w:p w:rsidR="00991042" w:rsidRPr="00991042" w:rsidRDefault="00991042" w:rsidP="00991042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Ensino público e gestão democrática do ensino;</w:t>
      </w:r>
    </w:p>
    <w:p w:rsidR="00991042" w:rsidRPr="00991042" w:rsidRDefault="00991042" w:rsidP="00991042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Pluralismo de Ideias e concepções pedagógicas;</w:t>
      </w:r>
    </w:p>
    <w:p w:rsidR="00991042" w:rsidRPr="00991042" w:rsidRDefault="00991042" w:rsidP="00991042">
      <w:pPr>
        <w:numPr>
          <w:ilvl w:val="0"/>
          <w:numId w:val="8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Coexistência de instituições públicas e privadas;</w:t>
      </w:r>
    </w:p>
    <w:p w:rsidR="00991042" w:rsidRPr="00991042" w:rsidRDefault="00991042" w:rsidP="00991042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Pr="00991042" w:rsidRDefault="00991042" w:rsidP="00440F12">
      <w:pPr>
        <w:numPr>
          <w:ilvl w:val="0"/>
          <w:numId w:val="15"/>
        </w:numPr>
        <w:spacing w:line="240" w:lineRule="auto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Marco na </w:t>
      </w:r>
      <w:proofErr w:type="gram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implementação</w:t>
      </w:r>
      <w:proofErr w:type="gram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da Educação Inclusiva, reafirmando o compromisso com a Educação para Todos, reconhecendo a necessidade e urgência do </w:t>
      </w:r>
      <w:proofErr w:type="spell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providenciamento</w:t>
      </w:r>
      <w:proofErr w:type="spell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de educação para as crianças, jovens e adultos com necessidades educacionais especiais dentro do sistema regular de ensino:</w:t>
      </w:r>
    </w:p>
    <w:p w:rsidR="00991042" w:rsidRPr="00991042" w:rsidRDefault="00991042" w:rsidP="00991042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Declaração de </w:t>
      </w:r>
      <w:proofErr w:type="spell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Jomtien</w:t>
      </w:r>
      <w:proofErr w:type="spell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(1990).</w:t>
      </w:r>
    </w:p>
    <w:p w:rsidR="00991042" w:rsidRPr="00440F12" w:rsidRDefault="00991042" w:rsidP="00991042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Declaração de Salamanca (1994).</w:t>
      </w:r>
    </w:p>
    <w:p w:rsidR="00991042" w:rsidRPr="00991042" w:rsidRDefault="00991042" w:rsidP="00991042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Declaração de Incheon (2015).</w:t>
      </w:r>
    </w:p>
    <w:p w:rsidR="00991042" w:rsidRPr="00991042" w:rsidRDefault="00991042" w:rsidP="00991042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Declaração de Dakar (2000).</w:t>
      </w:r>
    </w:p>
    <w:p w:rsidR="00991042" w:rsidRPr="00991042" w:rsidRDefault="00991042" w:rsidP="00991042">
      <w:pPr>
        <w:numPr>
          <w:ilvl w:val="0"/>
          <w:numId w:val="9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Declaração Universal dos Direitos Humanos.</w:t>
      </w:r>
    </w:p>
    <w:p w:rsidR="00991042" w:rsidRPr="00991042" w:rsidRDefault="00991042" w:rsidP="00991042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Pr="00991042" w:rsidRDefault="00991042" w:rsidP="00440F12">
      <w:pPr>
        <w:numPr>
          <w:ilvl w:val="0"/>
          <w:numId w:val="15"/>
        </w:numPr>
        <w:spacing w:line="240" w:lineRule="auto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Está de acordo com o Estatuto da Criança e do Adolescente, Lei nº 8.069/1990, os seguintes direitos aos Portadores de Deficiência:</w:t>
      </w:r>
    </w:p>
    <w:p w:rsidR="00991042" w:rsidRPr="00991042" w:rsidRDefault="00991042" w:rsidP="00991042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Trabalho protegido;</w:t>
      </w:r>
    </w:p>
    <w:p w:rsidR="00991042" w:rsidRPr="00991042" w:rsidRDefault="00991042" w:rsidP="00991042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Atendimento educacional normal aos demais educandos, preferencialmente na rede regular de ensino;</w:t>
      </w:r>
    </w:p>
    <w:p w:rsidR="00991042" w:rsidRPr="00991042" w:rsidRDefault="00991042" w:rsidP="00991042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A criança e adolescente receberão atendimento especializado;</w:t>
      </w:r>
    </w:p>
    <w:p w:rsidR="00991042" w:rsidRPr="00991042" w:rsidRDefault="00991042" w:rsidP="00991042">
      <w:pPr>
        <w:numPr>
          <w:ilvl w:val="0"/>
          <w:numId w:val="10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Atendimento integral à saúde da criança e do adolescente</w:t>
      </w:r>
      <w:proofErr w:type="gram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 </w:t>
      </w:r>
      <w:proofErr w:type="gram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sem intervenção de Sistema de Saúde;</w:t>
      </w:r>
    </w:p>
    <w:p w:rsidR="00991042" w:rsidRPr="00991042" w:rsidRDefault="00991042" w:rsidP="00991042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Pr="00991042" w:rsidRDefault="00991042" w:rsidP="00991042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Estão corretas as afirmativas:</w:t>
      </w:r>
    </w:p>
    <w:p w:rsidR="00991042" w:rsidRPr="00991042" w:rsidRDefault="00991042" w:rsidP="00991042">
      <w:pPr>
        <w:numPr>
          <w:ilvl w:val="0"/>
          <w:numId w:val="11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I, III e IV.</w:t>
      </w:r>
    </w:p>
    <w:p w:rsidR="00991042" w:rsidRPr="00991042" w:rsidRDefault="00991042" w:rsidP="00991042">
      <w:pPr>
        <w:numPr>
          <w:ilvl w:val="0"/>
          <w:numId w:val="11"/>
        </w:numPr>
        <w:tabs>
          <w:tab w:val="left" w:pos="3969"/>
        </w:tabs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II, III e IV.</w:t>
      </w:r>
    </w:p>
    <w:p w:rsidR="00991042" w:rsidRPr="00991042" w:rsidRDefault="00991042" w:rsidP="00991042">
      <w:pPr>
        <w:numPr>
          <w:ilvl w:val="0"/>
          <w:numId w:val="11"/>
        </w:numPr>
        <w:tabs>
          <w:tab w:val="left" w:pos="3969"/>
        </w:tabs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II e IV.</w:t>
      </w:r>
    </w:p>
    <w:p w:rsidR="00991042" w:rsidRPr="00991042" w:rsidRDefault="00991042" w:rsidP="00991042">
      <w:pPr>
        <w:numPr>
          <w:ilvl w:val="0"/>
          <w:numId w:val="11"/>
        </w:numPr>
        <w:tabs>
          <w:tab w:val="left" w:pos="3969"/>
        </w:tabs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II e III.</w:t>
      </w:r>
    </w:p>
    <w:p w:rsidR="00991042" w:rsidRPr="00440F12" w:rsidRDefault="00991042" w:rsidP="00991042">
      <w:pPr>
        <w:numPr>
          <w:ilvl w:val="0"/>
          <w:numId w:val="11"/>
        </w:numPr>
        <w:tabs>
          <w:tab w:val="left" w:pos="3969"/>
        </w:tabs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I e III.</w:t>
      </w:r>
    </w:p>
    <w:p w:rsidR="00991042" w:rsidRPr="00991042" w:rsidRDefault="00991042" w:rsidP="00991042">
      <w:pPr>
        <w:tabs>
          <w:tab w:val="left" w:pos="3969"/>
        </w:tabs>
        <w:spacing w:line="240" w:lineRule="auto"/>
        <w:ind w:left="216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Pr="00991042" w:rsidRDefault="00991042" w:rsidP="00440F12">
      <w:pPr>
        <w:numPr>
          <w:ilvl w:val="0"/>
          <w:numId w:val="15"/>
        </w:numPr>
        <w:spacing w:line="240" w:lineRule="auto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Os alunos com dificuldades de comunicação e sinalização diferenciados dos demais alunos</w:t>
      </w:r>
      <w:proofErr w:type="gram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, devem</w:t>
      </w:r>
      <w:proofErr w:type="gram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ser adotados formas diferenciadas de ensino e adaptações de acesso ao currículo como:</w:t>
      </w:r>
    </w:p>
    <w:p w:rsidR="00991042" w:rsidRPr="00991042" w:rsidRDefault="00991042" w:rsidP="00991042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O sistema de ensino deve se organizar para que haja condições de oferecer aos alunos surdos o ensino da língua brasileira de sinais e em língua portuguesa.</w:t>
      </w:r>
    </w:p>
    <w:p w:rsidR="00991042" w:rsidRPr="00991042" w:rsidRDefault="00991042" w:rsidP="00991042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Aos</w:t>
      </w:r>
      <w:proofErr w:type="gram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  </w:t>
      </w:r>
      <w:proofErr w:type="gram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surdos-cegos, que seja oferecido o ensino em língua de sinais digital, </w:t>
      </w:r>
      <w:proofErr w:type="spell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tadoma</w:t>
      </w:r>
      <w:proofErr w:type="spell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e outras técnicas.</w:t>
      </w:r>
    </w:p>
    <w:p w:rsidR="00991042" w:rsidRPr="00991042" w:rsidRDefault="00991042" w:rsidP="00991042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O sistema deve promover aos alunos cegos o material didático inclusive provas e o livro didático em Braille.</w:t>
      </w:r>
    </w:p>
    <w:p w:rsidR="00991042" w:rsidRPr="00991042" w:rsidRDefault="00991042" w:rsidP="00991042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Aos alunos com visão subnormal, o sistema deverá oferecer auxílios ópticos necessários, bem como material didático em caráteres ampliados.</w:t>
      </w:r>
    </w:p>
    <w:p w:rsidR="00991042" w:rsidRPr="00440F12" w:rsidRDefault="00991042" w:rsidP="00991042">
      <w:pPr>
        <w:numPr>
          <w:ilvl w:val="0"/>
          <w:numId w:val="1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Todas as alternativas estão corretas.</w:t>
      </w:r>
    </w:p>
    <w:p w:rsidR="00991042" w:rsidRPr="00991042" w:rsidRDefault="00991042" w:rsidP="00991042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Pr="00991042" w:rsidRDefault="00991042" w:rsidP="00991042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Pr="00991042" w:rsidRDefault="00991042" w:rsidP="00440F12">
      <w:pPr>
        <w:numPr>
          <w:ilvl w:val="0"/>
          <w:numId w:val="15"/>
        </w:numPr>
        <w:spacing w:line="240" w:lineRule="auto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Para atendimento educacional aos superdotados não é necessário:</w:t>
      </w:r>
    </w:p>
    <w:p w:rsidR="00991042" w:rsidRPr="00991042" w:rsidRDefault="00991042" w:rsidP="00991042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Incluir o atendimento nos projetos pedagógicos e regimentos escolares.</w:t>
      </w:r>
    </w:p>
    <w:p w:rsidR="00991042" w:rsidRPr="00991042" w:rsidRDefault="00991042" w:rsidP="00991042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Organizar os procedimentos de avaliação pedagógica e psicológica.</w:t>
      </w:r>
    </w:p>
    <w:p w:rsidR="00991042" w:rsidRPr="00440F12" w:rsidRDefault="00991042" w:rsidP="00991042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Manter o currículo adotado aos demais alunos.</w:t>
      </w:r>
    </w:p>
    <w:p w:rsidR="00991042" w:rsidRPr="00991042" w:rsidRDefault="00991042" w:rsidP="00991042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Prever a possibilidade de matrícula do aluno em série compatível com seu desempenho escolar.</w:t>
      </w:r>
    </w:p>
    <w:p w:rsidR="00991042" w:rsidRPr="00991042" w:rsidRDefault="00991042" w:rsidP="00991042">
      <w:pPr>
        <w:numPr>
          <w:ilvl w:val="0"/>
          <w:numId w:val="1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Incluir, no histórico escolar, as especificações cabíveis.</w:t>
      </w:r>
    </w:p>
    <w:p w:rsidR="00991042" w:rsidRPr="00991042" w:rsidRDefault="00991042" w:rsidP="00991042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Pr="00991042" w:rsidRDefault="00991042" w:rsidP="00440F12">
      <w:pPr>
        <w:numPr>
          <w:ilvl w:val="0"/>
          <w:numId w:val="15"/>
        </w:numPr>
        <w:spacing w:line="240" w:lineRule="auto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O atendimento escolar especializado pode ocorrer fora do espaço escolar, em classe hospitalar e ambiente </w:t>
      </w:r>
      <w:proofErr w:type="gram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domiciliar</w:t>
      </w:r>
      <w:proofErr w:type="gram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, com objetivo:</w:t>
      </w:r>
    </w:p>
    <w:p w:rsidR="00991042" w:rsidRPr="00991042" w:rsidRDefault="00991042" w:rsidP="00991042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Reforçar a aprendizagem de alunos matriculados em Escola de Educação Básica contribuindo para seu melhor desenvolvimento na escola.</w:t>
      </w:r>
    </w:p>
    <w:p w:rsidR="00991042" w:rsidRPr="00440F12" w:rsidRDefault="00991042" w:rsidP="00991042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 xml:space="preserve">Dar continuidade ao processo de desenvolvimento e aprendizagem de alunos matriculados em Escolas de Educação Básica, contribuindo para seu retorno e reintegração ao grupo escolar. Desenvolver currículo </w:t>
      </w:r>
      <w:proofErr w:type="gramStart"/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flexibilizado</w:t>
      </w:r>
      <w:proofErr w:type="gramEnd"/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 xml:space="preserve"> a crianças, adolescentes e adultos, não matriculados no sistema local facilitando seu posterior acesso a escola regular.</w:t>
      </w:r>
    </w:p>
    <w:p w:rsidR="00991042" w:rsidRPr="00991042" w:rsidRDefault="00991042" w:rsidP="00991042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Desenvolver trabalho pedagógico para dar continuidade ao processo de desenvolvimento e aprendizagem sem interesse de retorno e reintegração ao grupo escolar;</w:t>
      </w:r>
    </w:p>
    <w:p w:rsidR="00991042" w:rsidRPr="00991042" w:rsidRDefault="00991042" w:rsidP="00991042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Desenvolver currículo flexível e adequado a crianças, adolescentes e adultos não sendo necessário matricula na escola regular.</w:t>
      </w:r>
    </w:p>
    <w:p w:rsidR="00991042" w:rsidRPr="00991042" w:rsidRDefault="00991042" w:rsidP="00991042">
      <w:pPr>
        <w:numPr>
          <w:ilvl w:val="0"/>
          <w:numId w:val="3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Nenhuma alternativa está correta.</w:t>
      </w:r>
    </w:p>
    <w:p w:rsidR="00991042" w:rsidRPr="00991042" w:rsidRDefault="00991042" w:rsidP="00991042">
      <w:pPr>
        <w:spacing w:line="240" w:lineRule="auto"/>
        <w:ind w:left="144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991042" w:rsidRPr="00991042" w:rsidRDefault="00991042" w:rsidP="00440F12">
      <w:pPr>
        <w:numPr>
          <w:ilvl w:val="0"/>
          <w:numId w:val="15"/>
        </w:numPr>
        <w:spacing w:line="240" w:lineRule="auto"/>
        <w:ind w:left="720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Pensador, biólogo russo, defende a não interferência de fatores ambientais e hereditários nas capacidades de raciocínio. Acredita que a cada estágio completado, o individuo adquire novas capacidades e constrói seu próprio conhecimento a partir de suas descobertas, em contato com o mundo e os objetos.</w:t>
      </w:r>
    </w:p>
    <w:p w:rsidR="00991042" w:rsidRPr="00991042" w:rsidRDefault="00991042" w:rsidP="00991042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Lev Vygotsky</w:t>
      </w:r>
    </w:p>
    <w:p w:rsidR="00991042" w:rsidRPr="00991042" w:rsidRDefault="00991042" w:rsidP="00991042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spell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Burrhus</w:t>
      </w:r>
      <w:proofErr w:type="spell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proofErr w:type="spellStart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Frederic</w:t>
      </w:r>
      <w:proofErr w:type="spellEnd"/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 xml:space="preserve"> Skinner</w:t>
      </w:r>
    </w:p>
    <w:p w:rsidR="00991042" w:rsidRPr="00440F12" w:rsidRDefault="00991042" w:rsidP="00991042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 xml:space="preserve">Henri </w:t>
      </w:r>
      <w:proofErr w:type="spellStart"/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Wallon</w:t>
      </w:r>
      <w:proofErr w:type="spellEnd"/>
    </w:p>
    <w:p w:rsidR="00991042" w:rsidRPr="00440F12" w:rsidRDefault="00991042" w:rsidP="00991042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440F12">
        <w:rPr>
          <w:rFonts w:ascii="Times New Roman" w:eastAsiaTheme="minorHAnsi" w:hAnsi="Times New Roman"/>
          <w:sz w:val="24"/>
          <w:szCs w:val="24"/>
          <w:lang w:eastAsia="en-US"/>
        </w:rPr>
        <w:t>Jean Piaget</w:t>
      </w:r>
    </w:p>
    <w:p w:rsidR="00991042" w:rsidRPr="00991042" w:rsidRDefault="00991042" w:rsidP="00991042">
      <w:pPr>
        <w:numPr>
          <w:ilvl w:val="0"/>
          <w:numId w:val="2"/>
        </w:numPr>
        <w:spacing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991042">
        <w:rPr>
          <w:rFonts w:ascii="Times New Roman" w:eastAsiaTheme="minorHAnsi" w:hAnsi="Times New Roman"/>
          <w:sz w:val="24"/>
          <w:szCs w:val="24"/>
          <w:lang w:eastAsia="en-US"/>
        </w:rPr>
        <w:t>João Pestalozzi</w:t>
      </w:r>
    </w:p>
    <w:p w:rsidR="00973160" w:rsidRDefault="000A1F22"/>
    <w:sectPr w:rsidR="009731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D6973"/>
    <w:multiLevelType w:val="hybridMultilevel"/>
    <w:tmpl w:val="73A065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FB97C4D"/>
    <w:multiLevelType w:val="hybridMultilevel"/>
    <w:tmpl w:val="AE46201A"/>
    <w:lvl w:ilvl="0" w:tplc="04160013">
      <w:start w:val="1"/>
      <w:numFmt w:val="upperRoman"/>
      <w:lvlText w:val="%1."/>
      <w:lvlJc w:val="righ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A9351A2"/>
    <w:multiLevelType w:val="hybridMultilevel"/>
    <w:tmpl w:val="B922D078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AFE62CB"/>
    <w:multiLevelType w:val="hybridMultilevel"/>
    <w:tmpl w:val="A894A92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E992FF0"/>
    <w:multiLevelType w:val="hybridMultilevel"/>
    <w:tmpl w:val="ADDE906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83B36AF"/>
    <w:multiLevelType w:val="hybridMultilevel"/>
    <w:tmpl w:val="1D8A9E0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32212A7"/>
    <w:multiLevelType w:val="hybridMultilevel"/>
    <w:tmpl w:val="9FF6083E"/>
    <w:lvl w:ilvl="0" w:tplc="04160017">
      <w:start w:val="1"/>
      <w:numFmt w:val="lowerLetter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9B25911"/>
    <w:multiLevelType w:val="hybridMultilevel"/>
    <w:tmpl w:val="47DC4B68"/>
    <w:lvl w:ilvl="0" w:tplc="04160017">
      <w:start w:val="1"/>
      <w:numFmt w:val="lowerLetter"/>
      <w:lvlText w:val="%1)"/>
      <w:lvlJc w:val="left"/>
      <w:pPr>
        <w:ind w:left="2880" w:hanging="360"/>
      </w:pPr>
    </w:lvl>
    <w:lvl w:ilvl="1" w:tplc="04160019" w:tentative="1">
      <w:start w:val="1"/>
      <w:numFmt w:val="lowerLetter"/>
      <w:lvlText w:val="%2."/>
      <w:lvlJc w:val="left"/>
      <w:pPr>
        <w:ind w:left="3600" w:hanging="360"/>
      </w:pPr>
    </w:lvl>
    <w:lvl w:ilvl="2" w:tplc="0416001B" w:tentative="1">
      <w:start w:val="1"/>
      <w:numFmt w:val="lowerRoman"/>
      <w:lvlText w:val="%3."/>
      <w:lvlJc w:val="right"/>
      <w:pPr>
        <w:ind w:left="4320" w:hanging="180"/>
      </w:pPr>
    </w:lvl>
    <w:lvl w:ilvl="3" w:tplc="0416000F" w:tentative="1">
      <w:start w:val="1"/>
      <w:numFmt w:val="decimal"/>
      <w:lvlText w:val="%4."/>
      <w:lvlJc w:val="left"/>
      <w:pPr>
        <w:ind w:left="5040" w:hanging="360"/>
      </w:pPr>
    </w:lvl>
    <w:lvl w:ilvl="4" w:tplc="04160019" w:tentative="1">
      <w:start w:val="1"/>
      <w:numFmt w:val="lowerLetter"/>
      <w:lvlText w:val="%5."/>
      <w:lvlJc w:val="left"/>
      <w:pPr>
        <w:ind w:left="5760" w:hanging="360"/>
      </w:pPr>
    </w:lvl>
    <w:lvl w:ilvl="5" w:tplc="0416001B" w:tentative="1">
      <w:start w:val="1"/>
      <w:numFmt w:val="lowerRoman"/>
      <w:lvlText w:val="%6."/>
      <w:lvlJc w:val="right"/>
      <w:pPr>
        <w:ind w:left="6480" w:hanging="180"/>
      </w:pPr>
    </w:lvl>
    <w:lvl w:ilvl="6" w:tplc="0416000F" w:tentative="1">
      <w:start w:val="1"/>
      <w:numFmt w:val="decimal"/>
      <w:lvlText w:val="%7."/>
      <w:lvlJc w:val="left"/>
      <w:pPr>
        <w:ind w:left="7200" w:hanging="360"/>
      </w:pPr>
    </w:lvl>
    <w:lvl w:ilvl="7" w:tplc="04160019" w:tentative="1">
      <w:start w:val="1"/>
      <w:numFmt w:val="lowerLetter"/>
      <w:lvlText w:val="%8."/>
      <w:lvlJc w:val="left"/>
      <w:pPr>
        <w:ind w:left="7920" w:hanging="360"/>
      </w:pPr>
    </w:lvl>
    <w:lvl w:ilvl="8" w:tplc="0416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5B4B2240"/>
    <w:multiLevelType w:val="hybridMultilevel"/>
    <w:tmpl w:val="6C4C08C2"/>
    <w:lvl w:ilvl="0" w:tplc="D122A592">
      <w:start w:val="1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E9A7D8D"/>
    <w:multiLevelType w:val="hybridMultilevel"/>
    <w:tmpl w:val="8BF23C00"/>
    <w:lvl w:ilvl="0" w:tplc="EA265580">
      <w:start w:val="1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621E74CE"/>
    <w:multiLevelType w:val="hybridMultilevel"/>
    <w:tmpl w:val="C020396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B4754A2"/>
    <w:multiLevelType w:val="hybridMultilevel"/>
    <w:tmpl w:val="01AECA06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D006C89"/>
    <w:multiLevelType w:val="hybridMultilevel"/>
    <w:tmpl w:val="370E6622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4315B44"/>
    <w:multiLevelType w:val="hybridMultilevel"/>
    <w:tmpl w:val="F946B2C0"/>
    <w:lvl w:ilvl="0" w:tplc="04160013">
      <w:start w:val="1"/>
      <w:numFmt w:val="upperRoman"/>
      <w:lvlText w:val="%1."/>
      <w:lvlJc w:val="righ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7A503388"/>
    <w:multiLevelType w:val="hybridMultilevel"/>
    <w:tmpl w:val="4A5ABC3C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4"/>
  </w:num>
  <w:num w:numId="3">
    <w:abstractNumId w:val="14"/>
  </w:num>
  <w:num w:numId="4">
    <w:abstractNumId w:val="3"/>
  </w:num>
  <w:num w:numId="5">
    <w:abstractNumId w:val="11"/>
  </w:num>
  <w:num w:numId="6">
    <w:abstractNumId w:val="13"/>
  </w:num>
  <w:num w:numId="7">
    <w:abstractNumId w:val="7"/>
  </w:num>
  <w:num w:numId="8">
    <w:abstractNumId w:val="10"/>
  </w:num>
  <w:num w:numId="9">
    <w:abstractNumId w:val="0"/>
  </w:num>
  <w:num w:numId="10">
    <w:abstractNumId w:val="1"/>
  </w:num>
  <w:num w:numId="11">
    <w:abstractNumId w:val="6"/>
  </w:num>
  <w:num w:numId="12">
    <w:abstractNumId w:val="12"/>
  </w:num>
  <w:num w:numId="13">
    <w:abstractNumId w:val="5"/>
  </w:num>
  <w:num w:numId="14">
    <w:abstractNumId w:val="8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042"/>
    <w:rsid w:val="000A1F22"/>
    <w:rsid w:val="00365AD1"/>
    <w:rsid w:val="00440F12"/>
    <w:rsid w:val="00991042"/>
    <w:rsid w:val="00BD4C71"/>
    <w:rsid w:val="00E75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042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991042"/>
    <w:rPr>
      <w:color w:val="0000FF"/>
      <w:u w:val="single"/>
    </w:rPr>
  </w:style>
  <w:style w:type="paragraph" w:styleId="SemEspaamento">
    <w:name w:val="No Spacing"/>
    <w:uiPriority w:val="1"/>
    <w:qFormat/>
    <w:rsid w:val="00991042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991042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99104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91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1042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042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991042"/>
    <w:rPr>
      <w:color w:val="0000FF"/>
      <w:u w:val="single"/>
    </w:rPr>
  </w:style>
  <w:style w:type="paragraph" w:styleId="SemEspaamento">
    <w:name w:val="No Spacing"/>
    <w:uiPriority w:val="1"/>
    <w:qFormat/>
    <w:rsid w:val="00991042"/>
    <w:pPr>
      <w:spacing w:after="0" w:line="240" w:lineRule="auto"/>
    </w:pPr>
  </w:style>
  <w:style w:type="character" w:customStyle="1" w:styleId="PargrafodaListaChar">
    <w:name w:val="Parágrafo da Lista Char"/>
    <w:basedOn w:val="Fontepargpadro"/>
    <w:link w:val="PargrafodaLista"/>
    <w:uiPriority w:val="34"/>
    <w:locked/>
    <w:rsid w:val="00991042"/>
    <w:rPr>
      <w:rFonts w:ascii="Calibri" w:eastAsia="Times New Roman" w:hAnsi="Calibri" w:cs="Times New Roman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991042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910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91042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0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damateria.com.b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1828</Words>
  <Characters>9875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2</cp:revision>
  <dcterms:created xsi:type="dcterms:W3CDTF">2019-01-24T11:33:00Z</dcterms:created>
  <dcterms:modified xsi:type="dcterms:W3CDTF">2019-01-24T11:33:00Z</dcterms:modified>
</cp:coreProperties>
</file>